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F86" w:rsidRPr="00515EF7" w:rsidRDefault="009151DB">
      <w:pPr>
        <w:pStyle w:val="Standard"/>
        <w:rPr>
          <w:sz w:val="22"/>
          <w:szCs w:val="22"/>
        </w:rPr>
      </w:pPr>
      <w:r w:rsidRPr="00515EF7">
        <w:rPr>
          <w:b/>
          <w:sz w:val="22"/>
          <w:szCs w:val="22"/>
        </w:rPr>
        <w:tab/>
      </w:r>
      <w:r w:rsidRPr="00515EF7">
        <w:rPr>
          <w:b/>
          <w:sz w:val="22"/>
          <w:szCs w:val="22"/>
        </w:rPr>
        <w:tab/>
      </w:r>
      <w:r w:rsidRPr="00515EF7">
        <w:rPr>
          <w:b/>
          <w:sz w:val="22"/>
          <w:szCs w:val="22"/>
        </w:rPr>
        <w:tab/>
      </w:r>
    </w:p>
    <w:p w:rsidR="006B7FF4" w:rsidRDefault="00E9020D">
      <w:pPr>
        <w:pStyle w:val="Standard"/>
        <w:rPr>
          <w:b/>
          <w:bCs/>
        </w:rPr>
      </w:pPr>
      <w:r>
        <w:rPr>
          <w:b/>
          <w:bCs/>
        </w:rPr>
        <w:t>Start and Grow a Business Support for Individuals (Lot D2)</w:t>
      </w:r>
    </w:p>
    <w:p w:rsidR="00FF2159" w:rsidRDefault="00FF2159" w:rsidP="00DB4FF7">
      <w:pPr>
        <w:tabs>
          <w:tab w:val="num" w:pos="900"/>
        </w:tabs>
        <w:autoSpaceDE w:val="0"/>
        <w:adjustRightInd w:val="0"/>
        <w:rPr>
          <w:rFonts w:ascii="Arial" w:hAnsi="Arial" w:cs="Arial"/>
          <w:sz w:val="22"/>
          <w:szCs w:val="22"/>
        </w:rPr>
      </w:pPr>
    </w:p>
    <w:p w:rsidR="00397F86" w:rsidRPr="00B27E48" w:rsidRDefault="00397F86" w:rsidP="00B27E48">
      <w:pPr>
        <w:rPr>
          <w:rFonts w:ascii="Arial" w:hAnsi="Arial" w:cs="Arial"/>
          <w:sz w:val="22"/>
          <w:szCs w:val="22"/>
        </w:rPr>
      </w:pPr>
    </w:p>
    <w:p w:rsidR="00397F86" w:rsidRPr="00515EF7" w:rsidRDefault="009151DB">
      <w:pPr>
        <w:pStyle w:val="Standard"/>
        <w:rPr>
          <w:sz w:val="22"/>
          <w:szCs w:val="22"/>
        </w:rPr>
      </w:pPr>
      <w:r w:rsidRPr="00515EF7">
        <w:rPr>
          <w:b/>
          <w:sz w:val="22"/>
          <w:szCs w:val="22"/>
          <w:u w:val="single"/>
        </w:rPr>
        <w:t>Call Summary:</w:t>
      </w:r>
    </w:p>
    <w:p w:rsidR="00397F86" w:rsidRPr="00515EF7" w:rsidRDefault="00397F86">
      <w:pPr>
        <w:pStyle w:val="Standard"/>
        <w:rPr>
          <w:sz w:val="22"/>
          <w:szCs w:val="22"/>
        </w:rPr>
      </w:pPr>
    </w:p>
    <w:tbl>
      <w:tblPr>
        <w:tblW w:w="9640" w:type="dxa"/>
        <w:tblInd w:w="-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26"/>
        <w:gridCol w:w="1275"/>
        <w:gridCol w:w="1275"/>
        <w:gridCol w:w="4964"/>
      </w:tblGrid>
      <w:tr w:rsidR="00397F86" w:rsidRPr="00515EF7" w:rsidTr="000925C0">
        <w:trPr>
          <w:trHeight w:val="344"/>
        </w:trPr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86" w:rsidRPr="00D2296E" w:rsidRDefault="009151DB">
            <w:pPr>
              <w:pStyle w:val="Standard"/>
              <w:rPr>
                <w:b/>
                <w:sz w:val="22"/>
                <w:szCs w:val="22"/>
              </w:rPr>
            </w:pPr>
            <w:r w:rsidRPr="00D2296E">
              <w:rPr>
                <w:b/>
                <w:sz w:val="22"/>
                <w:szCs w:val="22"/>
              </w:rPr>
              <w:t>ERDF/ESF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86" w:rsidRPr="00BB7709" w:rsidRDefault="009151DB">
            <w:pPr>
              <w:pStyle w:val="Standard"/>
              <w:rPr>
                <w:b/>
                <w:sz w:val="22"/>
                <w:szCs w:val="22"/>
              </w:rPr>
            </w:pPr>
            <w:r w:rsidRPr="00BB7709">
              <w:rPr>
                <w:b/>
                <w:bCs/>
                <w:sz w:val="22"/>
                <w:szCs w:val="22"/>
              </w:rPr>
              <w:t>ESF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86" w:rsidRPr="00515EF7" w:rsidRDefault="009151DB">
            <w:pPr>
              <w:pStyle w:val="Standard"/>
              <w:rPr>
                <w:sz w:val="22"/>
                <w:szCs w:val="22"/>
              </w:rPr>
            </w:pPr>
            <w:r w:rsidRPr="00515EF7">
              <w:rPr>
                <w:b/>
                <w:sz w:val="22"/>
                <w:szCs w:val="22"/>
              </w:rPr>
              <w:t>Theme</w:t>
            </w:r>
          </w:p>
        </w:tc>
        <w:tc>
          <w:tcPr>
            <w:tcW w:w="4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96E" w:rsidRPr="00D2296E" w:rsidRDefault="00D2296E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397F86" w:rsidRPr="00515EF7" w:rsidTr="000925C0">
        <w:trPr>
          <w:trHeight w:val="447"/>
        </w:trPr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86" w:rsidRPr="00515EF7" w:rsidRDefault="009151DB">
            <w:pPr>
              <w:pStyle w:val="Standard"/>
              <w:rPr>
                <w:sz w:val="22"/>
                <w:szCs w:val="22"/>
              </w:rPr>
            </w:pPr>
            <w:r w:rsidRPr="00515EF7">
              <w:rPr>
                <w:b/>
                <w:sz w:val="22"/>
                <w:szCs w:val="22"/>
              </w:rPr>
              <w:t>Call / Lot Title</w:t>
            </w:r>
          </w:p>
        </w:tc>
        <w:tc>
          <w:tcPr>
            <w:tcW w:w="751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96E" w:rsidRPr="00DF78DC" w:rsidRDefault="00E9020D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Start and Grow a Business Support for Individuals (Lot D2)</w:t>
            </w:r>
          </w:p>
        </w:tc>
      </w:tr>
      <w:tr w:rsidR="00397F86" w:rsidRPr="00515EF7" w:rsidTr="000925C0">
        <w:trPr>
          <w:trHeight w:val="501"/>
        </w:trPr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86" w:rsidRPr="00515EF7" w:rsidRDefault="009151DB">
            <w:pPr>
              <w:pStyle w:val="Standard"/>
              <w:rPr>
                <w:sz w:val="22"/>
                <w:szCs w:val="22"/>
              </w:rPr>
            </w:pPr>
            <w:r w:rsidRPr="00515EF7">
              <w:rPr>
                <w:b/>
                <w:sz w:val="22"/>
                <w:szCs w:val="22"/>
              </w:rPr>
              <w:t>Call  Lot Value</w:t>
            </w:r>
          </w:p>
        </w:tc>
        <w:tc>
          <w:tcPr>
            <w:tcW w:w="751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96E" w:rsidRPr="00DF78DC" w:rsidRDefault="007046AC" w:rsidP="00DB4FF7">
            <w:pPr>
              <w:pStyle w:val="Standar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c£2 million ESF</w:t>
            </w:r>
          </w:p>
        </w:tc>
      </w:tr>
      <w:tr w:rsidR="00397F86" w:rsidRPr="00515EF7" w:rsidTr="000925C0">
        <w:trPr>
          <w:trHeight w:val="132"/>
        </w:trPr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86" w:rsidRPr="00515EF7" w:rsidRDefault="009151DB">
            <w:pPr>
              <w:pStyle w:val="Standard"/>
              <w:rPr>
                <w:sz w:val="22"/>
                <w:szCs w:val="22"/>
              </w:rPr>
            </w:pPr>
            <w:r w:rsidRPr="00515EF7">
              <w:rPr>
                <w:b/>
                <w:bCs/>
                <w:sz w:val="22"/>
                <w:szCs w:val="22"/>
              </w:rPr>
              <w:t>What is the call seeking to secure for GM?</w:t>
            </w:r>
          </w:p>
        </w:tc>
        <w:tc>
          <w:tcPr>
            <w:tcW w:w="751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20D" w:rsidRDefault="00E9020D" w:rsidP="00E9020D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provide tailored support to individ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als who wish to start and grow a business or social enterprise. This should look to include the promotion of entrepreneurship, self-employment and leade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ship, and management training / a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vice to SMEs.</w:t>
            </w:r>
          </w:p>
          <w:p w:rsidR="009B60F9" w:rsidRDefault="00E9020D" w:rsidP="00E9020D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activity will primarily target individuals who are u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employed or economically inactive and focus on under-represented in bus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ness starts such as ethnic minorities, disabled people and women. </w:t>
            </w:r>
          </w:p>
          <w:p w:rsidR="009B60F9" w:rsidRDefault="009B60F9" w:rsidP="009B60F9">
            <w:pPr>
              <w:pStyle w:val="NoSpacing"/>
              <w:ind w:left="360"/>
              <w:rPr>
                <w:rFonts w:ascii="Arial" w:hAnsi="Arial" w:cs="Arial"/>
              </w:rPr>
            </w:pPr>
          </w:p>
          <w:p w:rsidR="00E9020D" w:rsidRDefault="00E9020D" w:rsidP="009B60F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call will be funded under ESF Investment Priority 1.1.</w:t>
            </w:r>
          </w:p>
          <w:p w:rsidR="009B60F9" w:rsidRDefault="009B60F9" w:rsidP="009B60F9">
            <w:pPr>
              <w:pStyle w:val="NoSpacing"/>
              <w:rPr>
                <w:rFonts w:ascii="Arial" w:hAnsi="Arial" w:cs="Arial"/>
              </w:rPr>
            </w:pPr>
          </w:p>
          <w:p w:rsidR="009B60F9" w:rsidRPr="009B60F9" w:rsidRDefault="009B60F9" w:rsidP="009B60F9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/>
                <w:kern w:val="0"/>
                <w:lang w:eastAsia="en-US"/>
              </w:rPr>
            </w:pPr>
            <w:r w:rsidRPr="009B60F9">
              <w:rPr>
                <w:rFonts w:ascii="Arial" w:hAnsi="Arial"/>
                <w:kern w:val="0"/>
                <w:lang w:eastAsia="en-US"/>
              </w:rPr>
              <w:t>The Services must promote and support entrepreneurship, enterprise and self-employment for the unemployed by providing tailored support and training to help people to start and grow a business including social enterprises and self-employment routes.  The training must focus on supporting unemployed and economically inactive individuals to consider self-employment and help existing businesses survive where there is a risk to those individuals falling back on benefit.</w:t>
            </w:r>
          </w:p>
          <w:p w:rsidR="009B60F9" w:rsidRDefault="009B60F9" w:rsidP="009B60F9">
            <w:pPr>
              <w:pStyle w:val="NoSpacing"/>
              <w:rPr>
                <w:rFonts w:ascii="Arial" w:hAnsi="Arial" w:cs="Arial"/>
              </w:rPr>
            </w:pPr>
          </w:p>
          <w:p w:rsidR="00E9020D" w:rsidRDefault="00E9020D" w:rsidP="00E9020D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 could include</w:t>
            </w:r>
          </w:p>
          <w:p w:rsidR="00E9020D" w:rsidRPr="00E9020D" w:rsidRDefault="00E9020D" w:rsidP="00E9020D">
            <w:pPr>
              <w:pStyle w:val="NoSpacing"/>
              <w:numPr>
                <w:ilvl w:val="1"/>
                <w:numId w:val="32"/>
              </w:numPr>
              <w:rPr>
                <w:rFonts w:ascii="Arial" w:hAnsi="Arial" w:cs="Arial"/>
              </w:rPr>
            </w:pPr>
            <w:r w:rsidRPr="00E9020D">
              <w:rPr>
                <w:rFonts w:ascii="Arial" w:hAnsi="Arial" w:cs="Arial"/>
              </w:rPr>
              <w:t>Early stage support for those interested in starting a bus</w:t>
            </w:r>
            <w:r w:rsidRPr="00E9020D">
              <w:rPr>
                <w:rFonts w:ascii="Arial" w:hAnsi="Arial" w:cs="Arial"/>
              </w:rPr>
              <w:t>i</w:t>
            </w:r>
            <w:r w:rsidRPr="00E9020D">
              <w:rPr>
                <w:rFonts w:ascii="Arial" w:hAnsi="Arial" w:cs="Arial"/>
              </w:rPr>
              <w:t>ness, including helping people identify if self-employment is right for them, and support with ‘ideas generation’ and development. This element should act as a screening / fi</w:t>
            </w:r>
            <w:r w:rsidRPr="00E9020D">
              <w:rPr>
                <w:rFonts w:ascii="Arial" w:hAnsi="Arial" w:cs="Arial"/>
              </w:rPr>
              <w:t>l</w:t>
            </w:r>
            <w:r w:rsidRPr="00E9020D">
              <w:rPr>
                <w:rFonts w:ascii="Arial" w:hAnsi="Arial" w:cs="Arial"/>
              </w:rPr>
              <w:t>tering mechanism and referral source mechanism for the ERDF Start up support programme</w:t>
            </w:r>
          </w:p>
          <w:p w:rsidR="00E9020D" w:rsidRPr="00E9020D" w:rsidRDefault="00E9020D" w:rsidP="00E9020D">
            <w:pPr>
              <w:pStyle w:val="NoSpacing"/>
              <w:numPr>
                <w:ilvl w:val="1"/>
                <w:numId w:val="32"/>
              </w:numPr>
              <w:rPr>
                <w:rFonts w:ascii="Arial" w:hAnsi="Arial" w:cs="Arial"/>
              </w:rPr>
            </w:pPr>
            <w:r w:rsidRPr="00E9020D">
              <w:rPr>
                <w:rFonts w:ascii="Arial" w:hAnsi="Arial" w:cs="Arial"/>
              </w:rPr>
              <w:t>Units, qualifications and workshops to enhance the NEA and ERDF start up programmes - for example SFEDI-recognised qualifications and specific support for those looking to set up a s</w:t>
            </w:r>
            <w:r w:rsidRPr="00E9020D">
              <w:rPr>
                <w:rFonts w:ascii="Arial" w:hAnsi="Arial" w:cs="Arial"/>
              </w:rPr>
              <w:t>o</w:t>
            </w:r>
            <w:r w:rsidRPr="00E9020D">
              <w:rPr>
                <w:rFonts w:ascii="Arial" w:hAnsi="Arial" w:cs="Arial"/>
              </w:rPr>
              <w:t>cial enterprise</w:t>
            </w:r>
          </w:p>
          <w:p w:rsidR="00E9020D" w:rsidRPr="00E9020D" w:rsidRDefault="00E9020D" w:rsidP="00E9020D">
            <w:pPr>
              <w:pStyle w:val="NoSpacing"/>
              <w:numPr>
                <w:ilvl w:val="1"/>
                <w:numId w:val="32"/>
              </w:numPr>
              <w:rPr>
                <w:rFonts w:ascii="Arial" w:hAnsi="Arial" w:cs="Arial"/>
              </w:rPr>
            </w:pPr>
            <w:r w:rsidRPr="00E9020D">
              <w:rPr>
                <w:rFonts w:ascii="Arial" w:hAnsi="Arial" w:cs="Arial"/>
              </w:rPr>
              <w:t>Business start-up and survival / growth support for ind</w:t>
            </w:r>
            <w:r w:rsidRPr="00E9020D">
              <w:rPr>
                <w:rFonts w:ascii="Arial" w:hAnsi="Arial" w:cs="Arial"/>
              </w:rPr>
              <w:t>i</w:t>
            </w:r>
            <w:r w:rsidRPr="00E9020D">
              <w:rPr>
                <w:rFonts w:ascii="Arial" w:hAnsi="Arial" w:cs="Arial"/>
              </w:rPr>
              <w:t>viduals who are not eligible for ERDF support but who meet the ESF criteria.</w:t>
            </w:r>
          </w:p>
          <w:p w:rsidR="00E9020D" w:rsidRPr="00E9020D" w:rsidRDefault="00E9020D" w:rsidP="00E9020D">
            <w:pPr>
              <w:pStyle w:val="NoSpacing"/>
              <w:numPr>
                <w:ilvl w:val="1"/>
                <w:numId w:val="32"/>
              </w:numPr>
              <w:rPr>
                <w:rFonts w:ascii="Arial" w:hAnsi="Arial" w:cs="Arial"/>
              </w:rPr>
            </w:pPr>
            <w:r w:rsidRPr="00E9020D">
              <w:rPr>
                <w:rFonts w:ascii="Arial" w:hAnsi="Arial" w:cs="Arial"/>
              </w:rPr>
              <w:t>Units, qualifications and workshops for micro business owners/managers. To include leadership and manag</w:t>
            </w:r>
            <w:r w:rsidRPr="00E9020D">
              <w:rPr>
                <w:rFonts w:ascii="Arial" w:hAnsi="Arial" w:cs="Arial"/>
              </w:rPr>
              <w:t>e</w:t>
            </w:r>
            <w:r w:rsidRPr="00E9020D">
              <w:rPr>
                <w:rFonts w:ascii="Arial" w:hAnsi="Arial" w:cs="Arial"/>
              </w:rPr>
              <w:t>ment, specialist leadership and management for social e</w:t>
            </w:r>
            <w:r w:rsidRPr="00E9020D">
              <w:rPr>
                <w:rFonts w:ascii="Arial" w:hAnsi="Arial" w:cs="Arial"/>
              </w:rPr>
              <w:t>n</w:t>
            </w:r>
            <w:r w:rsidRPr="00E9020D">
              <w:rPr>
                <w:rFonts w:ascii="Arial" w:hAnsi="Arial" w:cs="Arial"/>
              </w:rPr>
              <w:t>trepreneurs, training to support the career progression of women, and the delivery of training that will help micro businesses survive and gr</w:t>
            </w:r>
            <w:r w:rsidR="00124E43">
              <w:rPr>
                <w:rFonts w:ascii="Arial" w:hAnsi="Arial" w:cs="Arial"/>
              </w:rPr>
              <w:t>ow specially in key GM sectors.</w:t>
            </w:r>
          </w:p>
          <w:p w:rsidR="00E9020D" w:rsidRPr="00E9020D" w:rsidRDefault="00E9020D" w:rsidP="00E9020D">
            <w:pPr>
              <w:pStyle w:val="NoSpacing"/>
              <w:numPr>
                <w:ilvl w:val="1"/>
                <w:numId w:val="32"/>
              </w:numPr>
              <w:rPr>
                <w:rFonts w:ascii="Arial" w:hAnsi="Arial" w:cs="Arial"/>
              </w:rPr>
            </w:pPr>
            <w:r w:rsidRPr="00E9020D">
              <w:rPr>
                <w:rFonts w:ascii="Arial" w:hAnsi="Arial" w:cs="Arial"/>
              </w:rPr>
              <w:t>This element should clearly align with in-work training d</w:t>
            </w:r>
            <w:r w:rsidRPr="00E9020D">
              <w:rPr>
                <w:rFonts w:ascii="Arial" w:hAnsi="Arial" w:cs="Arial"/>
              </w:rPr>
              <w:t>e</w:t>
            </w:r>
            <w:r w:rsidRPr="00E9020D">
              <w:rPr>
                <w:rFonts w:ascii="Arial" w:hAnsi="Arial" w:cs="Arial"/>
              </w:rPr>
              <w:t>livered through Skills Support for the Workforce</w:t>
            </w:r>
          </w:p>
          <w:p w:rsidR="00E9020D" w:rsidRPr="00E9020D" w:rsidRDefault="00E9020D" w:rsidP="00E9020D">
            <w:pPr>
              <w:pStyle w:val="NoSpacing"/>
              <w:numPr>
                <w:ilvl w:val="1"/>
                <w:numId w:val="32"/>
              </w:numPr>
              <w:rPr>
                <w:rFonts w:ascii="Arial" w:hAnsi="Arial" w:cs="Arial"/>
              </w:rPr>
            </w:pPr>
            <w:r w:rsidRPr="00E9020D">
              <w:rPr>
                <w:rFonts w:ascii="Arial" w:hAnsi="Arial" w:cs="Arial"/>
              </w:rPr>
              <w:t xml:space="preserve">Leadership and management support for those working in a leadership/management capacity in GM SMEs. </w:t>
            </w:r>
          </w:p>
          <w:p w:rsidR="00E9020D" w:rsidRDefault="00E9020D" w:rsidP="00E9020D">
            <w:pPr>
              <w:pStyle w:val="NoSpacing"/>
              <w:ind w:left="1080"/>
              <w:rPr>
                <w:rFonts w:ascii="Arial" w:hAnsi="Arial" w:cs="Arial"/>
              </w:rPr>
            </w:pPr>
          </w:p>
          <w:p w:rsidR="00E9020D" w:rsidRDefault="00E9020D" w:rsidP="00E9020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9B60F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To support activity that will enhance the business survival rates of start-ups and social enterprises across GM. This will be achieved by providing individuals with the skills and guidance to successfully build and grow their business. </w:t>
            </w:r>
          </w:p>
          <w:p w:rsidR="00E9020D" w:rsidRDefault="00E9020D" w:rsidP="00E9020D">
            <w:pPr>
              <w:pStyle w:val="NoSpacing"/>
              <w:rPr>
                <w:rFonts w:ascii="Arial" w:hAnsi="Arial" w:cs="Arial"/>
              </w:rPr>
            </w:pPr>
          </w:p>
          <w:p w:rsidR="002453BD" w:rsidRDefault="002453BD" w:rsidP="002453BD">
            <w:pPr>
              <w:pStyle w:val="NoSpacing"/>
              <w:rPr>
                <w:rFonts w:ascii="Arial" w:hAnsi="Arial" w:cs="Arial"/>
              </w:rPr>
            </w:pPr>
            <w:r w:rsidRPr="009B60F9">
              <w:rPr>
                <w:rFonts w:ascii="Arial" w:hAnsi="Arial" w:cs="Arial"/>
              </w:rPr>
              <w:t>NB:</w:t>
            </w:r>
            <w:r>
              <w:rPr>
                <w:rFonts w:ascii="Arial" w:hAnsi="Arial" w:cs="Arial"/>
              </w:rPr>
              <w:t xml:space="preserve"> Activity under this call must not duplicate current ERDF and DWP New Enterprise Allowance start up provision in Greater Ma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chester. Activity must align with wider ERDF business support co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tracts and the GM Business Growth Hub delivery model.</w:t>
            </w:r>
          </w:p>
          <w:p w:rsidR="00280F5D" w:rsidRDefault="00280F5D" w:rsidP="005F7068">
            <w:pPr>
              <w:jc w:val="both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</w:p>
          <w:p w:rsidR="009B60F9" w:rsidRDefault="009B60F9" w:rsidP="005F7068">
            <w:pPr>
              <w:jc w:val="both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</w:p>
          <w:p w:rsidR="009B60F9" w:rsidRPr="009B60F9" w:rsidRDefault="009B60F9" w:rsidP="005F7068">
            <w:pPr>
              <w:jc w:val="both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>GM is also working with SFA to explore support for people at risk of going back to unemployment from self employment.</w:t>
            </w:r>
          </w:p>
        </w:tc>
      </w:tr>
      <w:tr w:rsidR="00397F86" w:rsidRPr="00515EF7" w:rsidTr="000925C0">
        <w:trPr>
          <w:trHeight w:val="390"/>
        </w:trPr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86" w:rsidRPr="00515EF7" w:rsidRDefault="009151DB">
            <w:pPr>
              <w:pStyle w:val="ListParagraph"/>
              <w:ind w:left="0"/>
              <w:rPr>
                <w:rFonts w:ascii="Arial" w:hAnsi="Arial"/>
                <w:sz w:val="22"/>
                <w:szCs w:val="22"/>
              </w:rPr>
            </w:pPr>
            <w:r w:rsidRPr="00515EF7">
              <w:rPr>
                <w:rFonts w:ascii="Arial" w:hAnsi="Arial"/>
                <w:b/>
                <w:bCs/>
                <w:sz w:val="22"/>
                <w:szCs w:val="22"/>
              </w:rPr>
              <w:t>Timescales for delivery</w:t>
            </w:r>
          </w:p>
        </w:tc>
        <w:tc>
          <w:tcPr>
            <w:tcW w:w="751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86" w:rsidRDefault="00455268">
            <w:pPr>
              <w:pStyle w:val="Standard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Anticipated SFA launch date: </w:t>
            </w:r>
            <w:r w:rsidRPr="00455268">
              <w:rPr>
                <w:sz w:val="21"/>
                <w:szCs w:val="21"/>
              </w:rPr>
              <w:t>By end April 2016</w:t>
            </w:r>
          </w:p>
          <w:p w:rsidR="00455268" w:rsidRPr="00515EF7" w:rsidRDefault="00455268">
            <w:pPr>
              <w:pStyle w:val="Standard"/>
              <w:jc w:val="both"/>
              <w:rPr>
                <w:sz w:val="22"/>
                <w:szCs w:val="22"/>
              </w:rPr>
            </w:pPr>
            <w:r w:rsidRPr="00455268">
              <w:rPr>
                <w:sz w:val="21"/>
                <w:szCs w:val="21"/>
              </w:rPr>
              <w:t>Local Public Consultation:</w:t>
            </w:r>
            <w:r>
              <w:rPr>
                <w:sz w:val="21"/>
                <w:szCs w:val="21"/>
              </w:rPr>
              <w:t xml:space="preserve"> </w:t>
            </w:r>
            <w:r w:rsidRPr="00455268">
              <w:rPr>
                <w:sz w:val="21"/>
                <w:szCs w:val="21"/>
              </w:rPr>
              <w:t>Early April 2016</w:t>
            </w:r>
          </w:p>
        </w:tc>
      </w:tr>
    </w:tbl>
    <w:p w:rsidR="00397F86" w:rsidRPr="002060B0" w:rsidRDefault="00397F86" w:rsidP="001C0A31">
      <w:pPr>
        <w:pStyle w:val="Standard"/>
        <w:rPr>
          <w:sz w:val="22"/>
          <w:szCs w:val="22"/>
        </w:rPr>
      </w:pPr>
    </w:p>
    <w:sectPr w:rsidR="00397F86" w:rsidRPr="002060B0" w:rsidSect="00D05A96">
      <w:headerReference w:type="default" r:id="rId8"/>
      <w:pgSz w:w="11906" w:h="16838"/>
      <w:pgMar w:top="1258" w:right="1797" w:bottom="1440" w:left="1260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961" w:rsidRDefault="003B4961">
      <w:r>
        <w:separator/>
      </w:r>
    </w:p>
  </w:endnote>
  <w:endnote w:type="continuationSeparator" w:id="0">
    <w:p w:rsidR="003B4961" w:rsidRDefault="003B4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961" w:rsidRDefault="003B4961">
      <w:r>
        <w:rPr>
          <w:color w:val="000000"/>
        </w:rPr>
        <w:separator/>
      </w:r>
    </w:p>
  </w:footnote>
  <w:footnote w:type="continuationSeparator" w:id="0">
    <w:p w:rsidR="003B4961" w:rsidRDefault="003B4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5E1" w:rsidRDefault="009151DB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3247920</wp:posOffset>
          </wp:positionH>
          <wp:positionV relativeFrom="paragraph">
            <wp:posOffset>-164520</wp:posOffset>
          </wp:positionV>
          <wp:extent cx="2917800" cy="475560"/>
          <wp:effectExtent l="0" t="0" r="0" b="69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4486" t="5719" b="6074"/>
                  <a:stretch>
                    <a:fillRect/>
                  </a:stretch>
                </pic:blipFill>
                <pic:spPr>
                  <a:xfrm>
                    <a:off x="0" y="0"/>
                    <a:ext cx="2917800" cy="4755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D5B"/>
    <w:multiLevelType w:val="multilevel"/>
    <w:tmpl w:val="6E1A49AC"/>
    <w:styleLink w:val="WWNum14"/>
    <w:lvl w:ilvl="0">
      <w:numFmt w:val="bullet"/>
      <w:lvlText w:val=""/>
      <w:lvlJc w:val="left"/>
      <w:rPr>
        <w:rFonts w:ascii="Symbol" w:hAnsi="Symbo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55A6CEA"/>
    <w:multiLevelType w:val="hybridMultilevel"/>
    <w:tmpl w:val="39EED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2413C"/>
    <w:multiLevelType w:val="hybridMultilevel"/>
    <w:tmpl w:val="9DB26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A124F"/>
    <w:multiLevelType w:val="multilevel"/>
    <w:tmpl w:val="4D7C26E4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0F113E62"/>
    <w:multiLevelType w:val="multilevel"/>
    <w:tmpl w:val="FDB46C9E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29CA753A"/>
    <w:multiLevelType w:val="multilevel"/>
    <w:tmpl w:val="0DC6E98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2A941C4D"/>
    <w:multiLevelType w:val="multilevel"/>
    <w:tmpl w:val="D62606A0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2CB97550"/>
    <w:multiLevelType w:val="multilevel"/>
    <w:tmpl w:val="AE22C096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2DDB66EF"/>
    <w:multiLevelType w:val="multilevel"/>
    <w:tmpl w:val="3F341010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2EBE5B32"/>
    <w:multiLevelType w:val="multilevel"/>
    <w:tmpl w:val="9F086056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31443419"/>
    <w:multiLevelType w:val="multilevel"/>
    <w:tmpl w:val="E34673AC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367B44F4"/>
    <w:multiLevelType w:val="hybridMultilevel"/>
    <w:tmpl w:val="258A6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927BB"/>
    <w:multiLevelType w:val="hybridMultilevel"/>
    <w:tmpl w:val="EF5E9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F63FA6"/>
    <w:multiLevelType w:val="multilevel"/>
    <w:tmpl w:val="F182B6F2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4FEC5FB7"/>
    <w:multiLevelType w:val="multilevel"/>
    <w:tmpl w:val="78A0EDE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54FB58C9"/>
    <w:multiLevelType w:val="hybridMultilevel"/>
    <w:tmpl w:val="2E8AE356"/>
    <w:lvl w:ilvl="0" w:tplc="C8669A04">
      <w:start w:val="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50E3543"/>
    <w:multiLevelType w:val="multilevel"/>
    <w:tmpl w:val="FDD81124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55956E00"/>
    <w:multiLevelType w:val="hybridMultilevel"/>
    <w:tmpl w:val="6BC27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F26B3E"/>
    <w:multiLevelType w:val="hybridMultilevel"/>
    <w:tmpl w:val="CEBCAA86"/>
    <w:lvl w:ilvl="0" w:tplc="DC7637AC">
      <w:numFmt w:val="bullet"/>
      <w:lvlText w:val="-"/>
      <w:lvlJc w:val="left"/>
      <w:pPr>
        <w:ind w:left="360" w:hanging="360"/>
      </w:pPr>
      <w:rPr>
        <w:rFonts w:ascii="Trebuchet MS" w:eastAsia="Times New Roman" w:hAnsi="Trebuchet M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08C20A2"/>
    <w:multiLevelType w:val="hybridMultilevel"/>
    <w:tmpl w:val="27E25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4850AA"/>
    <w:multiLevelType w:val="multilevel"/>
    <w:tmpl w:val="8E640610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62505DD0"/>
    <w:multiLevelType w:val="multilevel"/>
    <w:tmpl w:val="8F68F8C6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689C6C43"/>
    <w:multiLevelType w:val="multilevel"/>
    <w:tmpl w:val="3F341010"/>
    <w:numStyleLink w:val="WWNum12"/>
  </w:abstractNum>
  <w:abstractNum w:abstractNumId="23">
    <w:nsid w:val="6A7557BB"/>
    <w:multiLevelType w:val="hybridMultilevel"/>
    <w:tmpl w:val="E806C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0D0EC1"/>
    <w:multiLevelType w:val="multilevel"/>
    <w:tmpl w:val="8116A5AC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6E1C71AB"/>
    <w:multiLevelType w:val="multilevel"/>
    <w:tmpl w:val="204C8988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73CA5D84"/>
    <w:multiLevelType w:val="multilevel"/>
    <w:tmpl w:val="A6302E54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>
    <w:nsid w:val="75505464"/>
    <w:multiLevelType w:val="multilevel"/>
    <w:tmpl w:val="7DA235B8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>
    <w:nsid w:val="7DB152AE"/>
    <w:multiLevelType w:val="multilevel"/>
    <w:tmpl w:val="5EA4149C"/>
    <w:styleLink w:val="WWNum5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20"/>
  </w:num>
  <w:num w:numId="2">
    <w:abstractNumId w:val="3"/>
  </w:num>
  <w:num w:numId="3">
    <w:abstractNumId w:val="5"/>
  </w:num>
  <w:num w:numId="4">
    <w:abstractNumId w:val="16"/>
  </w:num>
  <w:num w:numId="5">
    <w:abstractNumId w:val="28"/>
  </w:num>
  <w:num w:numId="6">
    <w:abstractNumId w:val="4"/>
  </w:num>
  <w:num w:numId="7">
    <w:abstractNumId w:val="10"/>
  </w:num>
  <w:num w:numId="8">
    <w:abstractNumId w:val="26"/>
  </w:num>
  <w:num w:numId="9">
    <w:abstractNumId w:val="21"/>
  </w:num>
  <w:num w:numId="10">
    <w:abstractNumId w:val="7"/>
  </w:num>
  <w:num w:numId="11">
    <w:abstractNumId w:val="24"/>
  </w:num>
  <w:num w:numId="12">
    <w:abstractNumId w:val="8"/>
  </w:num>
  <w:num w:numId="13">
    <w:abstractNumId w:val="13"/>
  </w:num>
  <w:num w:numId="14">
    <w:abstractNumId w:val="0"/>
  </w:num>
  <w:num w:numId="15">
    <w:abstractNumId w:val="25"/>
  </w:num>
  <w:num w:numId="16">
    <w:abstractNumId w:val="14"/>
  </w:num>
  <w:num w:numId="17">
    <w:abstractNumId w:val="27"/>
  </w:num>
  <w:num w:numId="18">
    <w:abstractNumId w:val="9"/>
  </w:num>
  <w:num w:numId="19">
    <w:abstractNumId w:val="6"/>
  </w:num>
  <w:num w:numId="20">
    <w:abstractNumId w:val="21"/>
  </w:num>
  <w:num w:numId="21">
    <w:abstractNumId w:val="8"/>
  </w:num>
  <w:num w:numId="22">
    <w:abstractNumId w:val="25"/>
  </w:num>
  <w:num w:numId="23">
    <w:abstractNumId w:val="6"/>
  </w:num>
  <w:num w:numId="24">
    <w:abstractNumId w:val="0"/>
  </w:num>
  <w:num w:numId="25">
    <w:abstractNumId w:val="22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</w:num>
  <w:num w:numId="26">
    <w:abstractNumId w:val="11"/>
  </w:num>
  <w:num w:numId="27">
    <w:abstractNumId w:val="12"/>
  </w:num>
  <w:num w:numId="28">
    <w:abstractNumId w:val="2"/>
  </w:num>
  <w:num w:numId="29">
    <w:abstractNumId w:val="17"/>
  </w:num>
  <w:num w:numId="30">
    <w:abstractNumId w:val="19"/>
  </w:num>
  <w:num w:numId="31">
    <w:abstractNumId w:val="23"/>
  </w:num>
  <w:num w:numId="32">
    <w:abstractNumId w:val="15"/>
  </w:num>
  <w:num w:numId="33">
    <w:abstractNumId w:val="1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397F86"/>
    <w:rsid w:val="000559D4"/>
    <w:rsid w:val="000925C0"/>
    <w:rsid w:val="000C7962"/>
    <w:rsid w:val="00113774"/>
    <w:rsid w:val="00124E43"/>
    <w:rsid w:val="00126444"/>
    <w:rsid w:val="00184782"/>
    <w:rsid w:val="00187DE7"/>
    <w:rsid w:val="001A023A"/>
    <w:rsid w:val="001C0A31"/>
    <w:rsid w:val="001C7931"/>
    <w:rsid w:val="002060B0"/>
    <w:rsid w:val="002453BD"/>
    <w:rsid w:val="00246557"/>
    <w:rsid w:val="00280F5D"/>
    <w:rsid w:val="0036145D"/>
    <w:rsid w:val="00371B55"/>
    <w:rsid w:val="00372CB5"/>
    <w:rsid w:val="00395EB0"/>
    <w:rsid w:val="00397F86"/>
    <w:rsid w:val="003A238E"/>
    <w:rsid w:val="003B4961"/>
    <w:rsid w:val="003E0502"/>
    <w:rsid w:val="0042587D"/>
    <w:rsid w:val="00445F82"/>
    <w:rsid w:val="00455268"/>
    <w:rsid w:val="004722CF"/>
    <w:rsid w:val="004918F1"/>
    <w:rsid w:val="004B4BED"/>
    <w:rsid w:val="00506395"/>
    <w:rsid w:val="00515EF7"/>
    <w:rsid w:val="00547F86"/>
    <w:rsid w:val="00585F34"/>
    <w:rsid w:val="005A18F0"/>
    <w:rsid w:val="005F7068"/>
    <w:rsid w:val="00643D66"/>
    <w:rsid w:val="00662085"/>
    <w:rsid w:val="006937B0"/>
    <w:rsid w:val="006A4275"/>
    <w:rsid w:val="006B7FF4"/>
    <w:rsid w:val="007046AC"/>
    <w:rsid w:val="007A4C0D"/>
    <w:rsid w:val="007D7A75"/>
    <w:rsid w:val="0081666E"/>
    <w:rsid w:val="00817573"/>
    <w:rsid w:val="00834E5D"/>
    <w:rsid w:val="00864DA4"/>
    <w:rsid w:val="008C34EC"/>
    <w:rsid w:val="009056D4"/>
    <w:rsid w:val="009151DB"/>
    <w:rsid w:val="009306FC"/>
    <w:rsid w:val="0094055E"/>
    <w:rsid w:val="009641F9"/>
    <w:rsid w:val="009A7822"/>
    <w:rsid w:val="009B60F9"/>
    <w:rsid w:val="00A12907"/>
    <w:rsid w:val="00A27278"/>
    <w:rsid w:val="00A62C38"/>
    <w:rsid w:val="00A63700"/>
    <w:rsid w:val="00A93DF4"/>
    <w:rsid w:val="00AC7668"/>
    <w:rsid w:val="00B27E48"/>
    <w:rsid w:val="00B40FDF"/>
    <w:rsid w:val="00B671F1"/>
    <w:rsid w:val="00B73F03"/>
    <w:rsid w:val="00BB7709"/>
    <w:rsid w:val="00C065F1"/>
    <w:rsid w:val="00C54AA1"/>
    <w:rsid w:val="00C7412F"/>
    <w:rsid w:val="00CD76CA"/>
    <w:rsid w:val="00CF115C"/>
    <w:rsid w:val="00CF56A4"/>
    <w:rsid w:val="00D05A96"/>
    <w:rsid w:val="00D2296E"/>
    <w:rsid w:val="00D26F95"/>
    <w:rsid w:val="00D34A87"/>
    <w:rsid w:val="00DB4FF7"/>
    <w:rsid w:val="00DF78DC"/>
    <w:rsid w:val="00E3095E"/>
    <w:rsid w:val="00E51838"/>
    <w:rsid w:val="00E9020D"/>
    <w:rsid w:val="00EA349C"/>
    <w:rsid w:val="00EB5506"/>
    <w:rsid w:val="00EB5C13"/>
    <w:rsid w:val="00ED568B"/>
    <w:rsid w:val="00F04AD7"/>
    <w:rsid w:val="00F25B9C"/>
    <w:rsid w:val="00F34758"/>
    <w:rsid w:val="00FD4791"/>
    <w:rsid w:val="00FF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en-GB" w:eastAsia="en-GB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A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05A96"/>
    <w:pPr>
      <w:widowControl/>
    </w:pPr>
    <w:rPr>
      <w:rFonts w:ascii="Arial" w:hAnsi="Arial" w:cs="Arial"/>
      <w:color w:val="000000"/>
      <w:sz w:val="24"/>
      <w:szCs w:val="24"/>
    </w:rPr>
  </w:style>
  <w:style w:type="paragraph" w:customStyle="1" w:styleId="Heading">
    <w:name w:val="Heading"/>
    <w:basedOn w:val="Standard"/>
    <w:next w:val="Textbody"/>
    <w:rsid w:val="00D05A96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Textbody">
    <w:name w:val="Text body"/>
    <w:basedOn w:val="Standard"/>
    <w:rsid w:val="00D05A96"/>
    <w:pPr>
      <w:spacing w:after="120"/>
    </w:pPr>
  </w:style>
  <w:style w:type="paragraph" w:styleId="List">
    <w:name w:val="List"/>
    <w:basedOn w:val="Textbody"/>
    <w:rsid w:val="00D05A96"/>
    <w:rPr>
      <w:rFonts w:cs="Mangal"/>
    </w:rPr>
  </w:style>
  <w:style w:type="paragraph" w:styleId="Caption">
    <w:name w:val="caption"/>
    <w:basedOn w:val="Standard"/>
    <w:rsid w:val="00D05A9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D05A96"/>
    <w:pPr>
      <w:suppressLineNumbers/>
    </w:pPr>
    <w:rPr>
      <w:rFonts w:cs="Mangal"/>
    </w:rPr>
  </w:style>
  <w:style w:type="paragraph" w:customStyle="1" w:styleId="CharCharChar">
    <w:name w:val="Char Char Char"/>
    <w:basedOn w:val="Standard"/>
    <w:rsid w:val="00D05A96"/>
    <w:pPr>
      <w:spacing w:after="160" w:line="240" w:lineRule="exact"/>
    </w:pPr>
    <w:rPr>
      <w:rFonts w:ascii="Verdana" w:hAnsi="Verdana" w:cs="Verdana"/>
      <w:sz w:val="20"/>
      <w:lang w:val="en-US"/>
    </w:rPr>
  </w:style>
  <w:style w:type="paragraph" w:styleId="BalloonText">
    <w:name w:val="Balloon Text"/>
    <w:basedOn w:val="Standard"/>
    <w:rsid w:val="00D05A96"/>
    <w:rPr>
      <w:rFonts w:ascii="Times New Roman" w:hAnsi="Times New Roman"/>
      <w:sz w:val="2"/>
    </w:rPr>
  </w:style>
  <w:style w:type="paragraph" w:styleId="Header">
    <w:name w:val="header"/>
    <w:basedOn w:val="Standard"/>
    <w:rsid w:val="00D05A96"/>
    <w:pPr>
      <w:suppressLineNumbers/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Standard"/>
    <w:rsid w:val="00D05A96"/>
    <w:pPr>
      <w:suppressLineNumbers/>
      <w:tabs>
        <w:tab w:val="center" w:pos="4153"/>
        <w:tab w:val="right" w:pos="8306"/>
      </w:tabs>
    </w:pPr>
    <w:rPr>
      <w:sz w:val="20"/>
    </w:rPr>
  </w:style>
  <w:style w:type="paragraph" w:customStyle="1" w:styleId="Char">
    <w:name w:val="Char"/>
    <w:basedOn w:val="Standard"/>
    <w:rsid w:val="00D05A96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Style1">
    <w:name w:val="Style1"/>
    <w:basedOn w:val="Standard"/>
    <w:rsid w:val="00D05A96"/>
    <w:pPr>
      <w:spacing w:before="80" w:after="80" w:line="280" w:lineRule="atLeast"/>
    </w:pPr>
  </w:style>
  <w:style w:type="paragraph" w:styleId="ListParagraph">
    <w:name w:val="List Paragraph"/>
    <w:aliases w:val="F5 List Paragraph,List Paragraph1,List Paragraph11,Dot pt,No Spacing1,List Paragraph Char Char Char,Indicator Text,Numbered Para 1,Bullet 1,Bullet Points,MAIN CONTENT,List Paragraph12,Bullet Style,Colorful List - Accent 11,Normal numbered"/>
    <w:basedOn w:val="Standard"/>
    <w:uiPriority w:val="34"/>
    <w:qFormat/>
    <w:rsid w:val="00D05A96"/>
    <w:pPr>
      <w:ind w:left="720"/>
    </w:pPr>
    <w:rPr>
      <w:rFonts w:ascii="Times New Roman" w:hAnsi="Times New Roman"/>
    </w:rPr>
  </w:style>
  <w:style w:type="paragraph" w:customStyle="1" w:styleId="Body">
    <w:name w:val="Body"/>
    <w:rsid w:val="00D05A96"/>
    <w:pPr>
      <w:widowControl/>
    </w:pPr>
    <w:rPr>
      <w:color w:val="000000"/>
      <w:sz w:val="24"/>
      <w:lang w:val="en-US"/>
    </w:rPr>
  </w:style>
  <w:style w:type="paragraph" w:styleId="CommentText">
    <w:name w:val="annotation text"/>
    <w:basedOn w:val="Standard"/>
    <w:rsid w:val="00D05A96"/>
    <w:rPr>
      <w:sz w:val="20"/>
    </w:rPr>
  </w:style>
  <w:style w:type="paragraph" w:customStyle="1" w:styleId="CM231">
    <w:name w:val="CM231"/>
    <w:basedOn w:val="Standard"/>
    <w:rsid w:val="00D05A96"/>
    <w:rPr>
      <w:color w:val="00000A"/>
    </w:rPr>
  </w:style>
  <w:style w:type="paragraph" w:styleId="CommentSubject">
    <w:name w:val="annotation subject"/>
    <w:basedOn w:val="CommentText"/>
    <w:rsid w:val="00D05A96"/>
    <w:rPr>
      <w:b/>
      <w:bCs/>
      <w:lang w:eastAsia="en-US"/>
    </w:rPr>
  </w:style>
  <w:style w:type="character" w:customStyle="1" w:styleId="BalloonTextChar">
    <w:name w:val="Balloon Text Char"/>
    <w:rsid w:val="00D05A96"/>
    <w:rPr>
      <w:rFonts w:cs="Times New Roman"/>
      <w:sz w:val="2"/>
      <w:lang w:eastAsia="en-US"/>
    </w:rPr>
  </w:style>
  <w:style w:type="character" w:customStyle="1" w:styleId="HeaderChar">
    <w:name w:val="Header Char"/>
    <w:rsid w:val="00D05A96"/>
    <w:rPr>
      <w:rFonts w:ascii="Arial" w:hAnsi="Arial" w:cs="Times New Roman"/>
      <w:sz w:val="20"/>
      <w:lang w:eastAsia="en-US"/>
    </w:rPr>
  </w:style>
  <w:style w:type="character" w:customStyle="1" w:styleId="FooterChar">
    <w:name w:val="Footer Char"/>
    <w:rsid w:val="00D05A96"/>
    <w:rPr>
      <w:rFonts w:ascii="Arial" w:hAnsi="Arial" w:cs="Times New Roman"/>
      <w:sz w:val="20"/>
      <w:lang w:eastAsia="en-US"/>
    </w:rPr>
  </w:style>
  <w:style w:type="character" w:customStyle="1" w:styleId="Internetlink">
    <w:name w:val="Internet link"/>
    <w:rsid w:val="00D05A96"/>
    <w:rPr>
      <w:rFonts w:cs="Times New Roman"/>
      <w:color w:val="0000FF"/>
      <w:u w:val="single"/>
    </w:rPr>
  </w:style>
  <w:style w:type="character" w:customStyle="1" w:styleId="CommentTextChar">
    <w:name w:val="Comment Text Char"/>
    <w:basedOn w:val="DefaultParagraphFont"/>
    <w:rsid w:val="00D05A96"/>
    <w:rPr>
      <w:rFonts w:ascii="Arial" w:hAnsi="Arial"/>
    </w:rPr>
  </w:style>
  <w:style w:type="character" w:customStyle="1" w:styleId="StrongEmphasis">
    <w:name w:val="Strong Emphasis"/>
    <w:basedOn w:val="DefaultParagraphFont"/>
    <w:rsid w:val="00D05A96"/>
    <w:rPr>
      <w:b/>
      <w:bCs/>
    </w:rPr>
  </w:style>
  <w:style w:type="character" w:styleId="CommentReference">
    <w:name w:val="annotation reference"/>
    <w:basedOn w:val="DefaultParagraphFont"/>
    <w:rsid w:val="00D05A96"/>
    <w:rPr>
      <w:sz w:val="16"/>
      <w:szCs w:val="16"/>
    </w:rPr>
  </w:style>
  <w:style w:type="character" w:customStyle="1" w:styleId="CommentSubjectChar">
    <w:name w:val="Comment Subject Char"/>
    <w:basedOn w:val="CommentTextChar"/>
    <w:rsid w:val="00D05A96"/>
    <w:rPr>
      <w:rFonts w:ascii="Arial" w:hAnsi="Arial"/>
      <w:b/>
      <w:bCs/>
      <w:lang w:eastAsia="en-US"/>
    </w:rPr>
  </w:style>
  <w:style w:type="character" w:customStyle="1" w:styleId="ListParagraphChar">
    <w:name w:val="List Paragraph Char"/>
    <w:aliases w:val="F5 List Paragraph Char,List Paragraph1 Char,List Paragraph11 Char,Dot pt Char,No Spacing1 Char,List Paragraph Char Char Char Char,Indicator Text Char,Numbered Para 1 Char,Bullet 1 Char,Bullet Points Char,MAIN CONTENT Char"/>
    <w:uiPriority w:val="34"/>
    <w:rsid w:val="00D05A96"/>
    <w:rPr>
      <w:sz w:val="24"/>
      <w:szCs w:val="24"/>
    </w:rPr>
  </w:style>
  <w:style w:type="character" w:customStyle="1" w:styleId="ListLabel1">
    <w:name w:val="ListLabel 1"/>
    <w:rsid w:val="00D05A96"/>
    <w:rPr>
      <w:rFonts w:cs="Courier New"/>
    </w:rPr>
  </w:style>
  <w:style w:type="character" w:customStyle="1" w:styleId="ListLabel2">
    <w:name w:val="ListLabel 2"/>
    <w:rsid w:val="00D05A96"/>
    <w:rPr>
      <w:sz w:val="22"/>
      <w:szCs w:val="22"/>
    </w:rPr>
  </w:style>
  <w:style w:type="numbering" w:customStyle="1" w:styleId="WWNum1">
    <w:name w:val="WWNum1"/>
    <w:basedOn w:val="NoList"/>
    <w:rsid w:val="00D05A96"/>
    <w:pPr>
      <w:numPr>
        <w:numId w:val="1"/>
      </w:numPr>
    </w:pPr>
  </w:style>
  <w:style w:type="numbering" w:customStyle="1" w:styleId="WWNum2">
    <w:name w:val="WWNum2"/>
    <w:basedOn w:val="NoList"/>
    <w:rsid w:val="00D05A96"/>
    <w:pPr>
      <w:numPr>
        <w:numId w:val="2"/>
      </w:numPr>
    </w:pPr>
  </w:style>
  <w:style w:type="numbering" w:customStyle="1" w:styleId="WWNum3">
    <w:name w:val="WWNum3"/>
    <w:basedOn w:val="NoList"/>
    <w:rsid w:val="00D05A96"/>
    <w:pPr>
      <w:numPr>
        <w:numId w:val="3"/>
      </w:numPr>
    </w:pPr>
  </w:style>
  <w:style w:type="numbering" w:customStyle="1" w:styleId="WWNum4">
    <w:name w:val="WWNum4"/>
    <w:basedOn w:val="NoList"/>
    <w:rsid w:val="00D05A96"/>
    <w:pPr>
      <w:numPr>
        <w:numId w:val="4"/>
      </w:numPr>
    </w:pPr>
  </w:style>
  <w:style w:type="numbering" w:customStyle="1" w:styleId="WWNum5">
    <w:name w:val="WWNum5"/>
    <w:basedOn w:val="NoList"/>
    <w:rsid w:val="00D05A96"/>
    <w:pPr>
      <w:numPr>
        <w:numId w:val="5"/>
      </w:numPr>
    </w:pPr>
  </w:style>
  <w:style w:type="numbering" w:customStyle="1" w:styleId="WWNum6">
    <w:name w:val="WWNum6"/>
    <w:basedOn w:val="NoList"/>
    <w:rsid w:val="00D05A96"/>
    <w:pPr>
      <w:numPr>
        <w:numId w:val="6"/>
      </w:numPr>
    </w:pPr>
  </w:style>
  <w:style w:type="numbering" w:customStyle="1" w:styleId="WWNum7">
    <w:name w:val="WWNum7"/>
    <w:basedOn w:val="NoList"/>
    <w:rsid w:val="00D05A96"/>
    <w:pPr>
      <w:numPr>
        <w:numId w:val="7"/>
      </w:numPr>
    </w:pPr>
  </w:style>
  <w:style w:type="numbering" w:customStyle="1" w:styleId="WWNum8">
    <w:name w:val="WWNum8"/>
    <w:basedOn w:val="NoList"/>
    <w:rsid w:val="00D05A96"/>
    <w:pPr>
      <w:numPr>
        <w:numId w:val="8"/>
      </w:numPr>
    </w:pPr>
  </w:style>
  <w:style w:type="numbering" w:customStyle="1" w:styleId="WWNum9">
    <w:name w:val="WWNum9"/>
    <w:basedOn w:val="NoList"/>
    <w:rsid w:val="00D05A96"/>
    <w:pPr>
      <w:numPr>
        <w:numId w:val="9"/>
      </w:numPr>
    </w:pPr>
  </w:style>
  <w:style w:type="numbering" w:customStyle="1" w:styleId="WWNum10">
    <w:name w:val="WWNum10"/>
    <w:basedOn w:val="NoList"/>
    <w:rsid w:val="00D05A96"/>
    <w:pPr>
      <w:numPr>
        <w:numId w:val="10"/>
      </w:numPr>
    </w:pPr>
  </w:style>
  <w:style w:type="numbering" w:customStyle="1" w:styleId="WWNum11">
    <w:name w:val="WWNum11"/>
    <w:basedOn w:val="NoList"/>
    <w:rsid w:val="00D05A96"/>
    <w:pPr>
      <w:numPr>
        <w:numId w:val="11"/>
      </w:numPr>
    </w:pPr>
  </w:style>
  <w:style w:type="numbering" w:customStyle="1" w:styleId="WWNum12">
    <w:name w:val="WWNum12"/>
    <w:basedOn w:val="NoList"/>
    <w:rsid w:val="00D05A96"/>
    <w:pPr>
      <w:numPr>
        <w:numId w:val="12"/>
      </w:numPr>
    </w:pPr>
  </w:style>
  <w:style w:type="numbering" w:customStyle="1" w:styleId="WWNum13">
    <w:name w:val="WWNum13"/>
    <w:basedOn w:val="NoList"/>
    <w:rsid w:val="00D05A96"/>
    <w:pPr>
      <w:numPr>
        <w:numId w:val="13"/>
      </w:numPr>
    </w:pPr>
  </w:style>
  <w:style w:type="numbering" w:customStyle="1" w:styleId="WWNum14">
    <w:name w:val="WWNum14"/>
    <w:basedOn w:val="NoList"/>
    <w:rsid w:val="00D05A96"/>
    <w:pPr>
      <w:numPr>
        <w:numId w:val="14"/>
      </w:numPr>
    </w:pPr>
  </w:style>
  <w:style w:type="numbering" w:customStyle="1" w:styleId="WWNum15">
    <w:name w:val="WWNum15"/>
    <w:basedOn w:val="NoList"/>
    <w:rsid w:val="00D05A96"/>
    <w:pPr>
      <w:numPr>
        <w:numId w:val="15"/>
      </w:numPr>
    </w:pPr>
  </w:style>
  <w:style w:type="numbering" w:customStyle="1" w:styleId="WWNum16">
    <w:name w:val="WWNum16"/>
    <w:basedOn w:val="NoList"/>
    <w:rsid w:val="00D05A96"/>
    <w:pPr>
      <w:numPr>
        <w:numId w:val="16"/>
      </w:numPr>
    </w:pPr>
  </w:style>
  <w:style w:type="numbering" w:customStyle="1" w:styleId="WWNum17">
    <w:name w:val="WWNum17"/>
    <w:basedOn w:val="NoList"/>
    <w:rsid w:val="00D05A96"/>
    <w:pPr>
      <w:numPr>
        <w:numId w:val="17"/>
      </w:numPr>
    </w:pPr>
  </w:style>
  <w:style w:type="numbering" w:customStyle="1" w:styleId="WWNum18">
    <w:name w:val="WWNum18"/>
    <w:basedOn w:val="NoList"/>
    <w:rsid w:val="00D05A96"/>
    <w:pPr>
      <w:numPr>
        <w:numId w:val="18"/>
      </w:numPr>
    </w:pPr>
  </w:style>
  <w:style w:type="numbering" w:customStyle="1" w:styleId="WWNum19">
    <w:name w:val="WWNum19"/>
    <w:basedOn w:val="NoList"/>
    <w:rsid w:val="00D05A96"/>
    <w:pPr>
      <w:numPr>
        <w:numId w:val="19"/>
      </w:numPr>
    </w:pPr>
  </w:style>
  <w:style w:type="paragraph" w:styleId="BodyText">
    <w:name w:val="Body Text"/>
    <w:basedOn w:val="Normal"/>
    <w:link w:val="BodyTextChar"/>
    <w:uiPriority w:val="99"/>
    <w:rsid w:val="00DB4FF7"/>
    <w:pPr>
      <w:widowControl/>
      <w:suppressAutoHyphens w:val="0"/>
      <w:autoSpaceDN/>
      <w:spacing w:after="120"/>
      <w:textAlignment w:val="auto"/>
    </w:pPr>
    <w:rPr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B4FF7"/>
    <w:rPr>
      <w:kern w:val="0"/>
      <w:sz w:val="24"/>
      <w:szCs w:val="24"/>
    </w:rPr>
  </w:style>
  <w:style w:type="paragraph" w:customStyle="1" w:styleId="Default">
    <w:name w:val="Default"/>
    <w:rsid w:val="00C7412F"/>
    <w:pPr>
      <w:widowControl/>
      <w:suppressAutoHyphens w:val="0"/>
      <w:autoSpaceDE w:val="0"/>
      <w:adjustRightInd w:val="0"/>
      <w:textAlignment w:val="auto"/>
    </w:pPr>
    <w:rPr>
      <w:rFonts w:ascii="Arial" w:eastAsiaTheme="minorHAnsi" w:hAnsi="Arial" w:cs="Arial"/>
      <w:color w:val="000000"/>
      <w:kern w:val="0"/>
      <w:sz w:val="24"/>
      <w:szCs w:val="24"/>
      <w:lang w:eastAsia="en-US"/>
    </w:rPr>
  </w:style>
  <w:style w:type="paragraph" w:styleId="NoSpacing">
    <w:name w:val="No Spacing"/>
    <w:uiPriority w:val="1"/>
    <w:qFormat/>
    <w:rsid w:val="00C7412F"/>
    <w:pPr>
      <w:widowControl/>
      <w:suppressAutoHyphens w:val="0"/>
      <w:autoSpaceDN/>
      <w:textAlignment w:val="auto"/>
    </w:pPr>
    <w:rPr>
      <w:kern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en-GB" w:eastAsia="en-GB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hAnsi="Arial" w:cs="Arial"/>
      <w:color w:val="000000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harCharChar">
    <w:name w:val="Char Char Char"/>
    <w:basedOn w:val="Standard"/>
    <w:pPr>
      <w:spacing w:after="160" w:line="240" w:lineRule="exact"/>
    </w:pPr>
    <w:rPr>
      <w:rFonts w:ascii="Verdana" w:hAnsi="Verdana" w:cs="Verdana"/>
      <w:sz w:val="20"/>
      <w:lang w:val="en-US"/>
    </w:rPr>
  </w:style>
  <w:style w:type="paragraph" w:styleId="BalloonText">
    <w:name w:val="Balloon Text"/>
    <w:basedOn w:val="Standard"/>
    <w:rPr>
      <w:rFonts w:ascii="Times New Roman" w:hAnsi="Times New Roman"/>
      <w:sz w:val="2"/>
    </w:rPr>
  </w:style>
  <w:style w:type="paragraph" w:styleId="Header">
    <w:name w:val="header"/>
    <w:basedOn w:val="Standard"/>
    <w:pPr>
      <w:suppressLineNumbers/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Standard"/>
    <w:pPr>
      <w:suppressLineNumbers/>
      <w:tabs>
        <w:tab w:val="center" w:pos="4153"/>
        <w:tab w:val="right" w:pos="8306"/>
      </w:tabs>
    </w:pPr>
    <w:rPr>
      <w:sz w:val="20"/>
    </w:rPr>
  </w:style>
  <w:style w:type="paragraph" w:customStyle="1" w:styleId="Char">
    <w:name w:val="Char"/>
    <w:basedOn w:val="Standard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Style1">
    <w:name w:val="Style1"/>
    <w:basedOn w:val="Standard"/>
    <w:pPr>
      <w:spacing w:before="80" w:after="80" w:line="280" w:lineRule="atLeast"/>
    </w:pPr>
  </w:style>
  <w:style w:type="paragraph" w:styleId="ListParagraph">
    <w:name w:val="List Paragraph"/>
    <w:aliases w:val="F5 List Paragraph,List Paragraph1,List Paragraph11,Dot pt,No Spacing1,List Paragraph Char Char Char,Indicator Text,Numbered Para 1,Bullet 1,Bullet Points,MAIN CONTENT,List Paragraph12,Bullet Style,Colorful List - Accent 11,Normal numbered"/>
    <w:basedOn w:val="Standard"/>
    <w:uiPriority w:val="34"/>
    <w:qFormat/>
    <w:pPr>
      <w:ind w:left="720"/>
    </w:pPr>
    <w:rPr>
      <w:rFonts w:ascii="Times New Roman" w:hAnsi="Times New Roman"/>
    </w:rPr>
  </w:style>
  <w:style w:type="paragraph" w:customStyle="1" w:styleId="Body">
    <w:name w:val="Body"/>
    <w:pPr>
      <w:widowControl/>
    </w:pPr>
    <w:rPr>
      <w:color w:val="000000"/>
      <w:sz w:val="24"/>
      <w:lang w:val="en-US"/>
    </w:rPr>
  </w:style>
  <w:style w:type="paragraph" w:styleId="CommentText">
    <w:name w:val="annotation text"/>
    <w:basedOn w:val="Standard"/>
    <w:rPr>
      <w:sz w:val="20"/>
    </w:rPr>
  </w:style>
  <w:style w:type="paragraph" w:customStyle="1" w:styleId="CM231">
    <w:name w:val="CM231"/>
    <w:basedOn w:val="Standard"/>
    <w:rPr>
      <w:color w:val="00000A"/>
    </w:rPr>
  </w:style>
  <w:style w:type="paragraph" w:styleId="CommentSubject">
    <w:name w:val="annotation subject"/>
    <w:basedOn w:val="CommentText"/>
    <w:rPr>
      <w:b/>
      <w:bCs/>
      <w:lang w:eastAsia="en-US"/>
    </w:rPr>
  </w:style>
  <w:style w:type="character" w:customStyle="1" w:styleId="BalloonTextChar">
    <w:name w:val="Balloon Text Char"/>
    <w:rPr>
      <w:rFonts w:cs="Times New Roman"/>
      <w:sz w:val="2"/>
      <w:lang w:eastAsia="en-US"/>
    </w:rPr>
  </w:style>
  <w:style w:type="character" w:customStyle="1" w:styleId="HeaderChar">
    <w:name w:val="Header Char"/>
    <w:rPr>
      <w:rFonts w:ascii="Arial" w:hAnsi="Arial" w:cs="Times New Roman"/>
      <w:sz w:val="20"/>
      <w:lang w:eastAsia="en-US"/>
    </w:rPr>
  </w:style>
  <w:style w:type="character" w:customStyle="1" w:styleId="FooterChar">
    <w:name w:val="Footer Char"/>
    <w:rPr>
      <w:rFonts w:ascii="Arial" w:hAnsi="Arial" w:cs="Times New Roman"/>
      <w:sz w:val="20"/>
      <w:lang w:eastAsia="en-US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CommentTextChar">
    <w:name w:val="Comment Text Char"/>
    <w:basedOn w:val="DefaultParagraphFont"/>
    <w:rPr>
      <w:rFonts w:ascii="Arial" w:hAnsi="Arial"/>
    </w:rPr>
  </w:style>
  <w:style w:type="character" w:customStyle="1" w:styleId="StrongEmphasis">
    <w:name w:val="Strong Emphasis"/>
    <w:basedOn w:val="DefaultParagraphFont"/>
    <w:rPr>
      <w:b/>
      <w:bCs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SubjectChar">
    <w:name w:val="Comment Subject Char"/>
    <w:basedOn w:val="CommentTextChar"/>
    <w:rPr>
      <w:rFonts w:ascii="Arial" w:hAnsi="Arial"/>
      <w:b/>
      <w:bCs/>
      <w:lang w:eastAsia="en-US"/>
    </w:rPr>
  </w:style>
  <w:style w:type="character" w:customStyle="1" w:styleId="ListParagraphChar">
    <w:name w:val="List Paragraph Char"/>
    <w:aliases w:val="F5 List Paragraph Char,List Paragraph1 Char,List Paragraph11 Char,Dot pt Char,No Spacing1 Char,List Paragraph Char Char Char Char,Indicator Text Char,Numbered Para 1 Char,Bullet 1 Char,Bullet Points Char,MAIN CONTENT Char"/>
    <w:uiPriority w:val="34"/>
    <w:rPr>
      <w:sz w:val="24"/>
      <w:szCs w:val="24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2"/>
      <w:szCs w:val="22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  <w:style w:type="numbering" w:customStyle="1" w:styleId="WWNum19">
    <w:name w:val="WWNum19"/>
    <w:basedOn w:val="NoList"/>
    <w:pPr>
      <w:numPr>
        <w:numId w:val="19"/>
      </w:numPr>
    </w:pPr>
  </w:style>
  <w:style w:type="paragraph" w:styleId="BodyText">
    <w:name w:val="Body Text"/>
    <w:basedOn w:val="Normal"/>
    <w:link w:val="BodyTextChar"/>
    <w:uiPriority w:val="99"/>
    <w:rsid w:val="00DB4FF7"/>
    <w:pPr>
      <w:widowControl/>
      <w:suppressAutoHyphens w:val="0"/>
      <w:autoSpaceDN/>
      <w:spacing w:after="120"/>
      <w:textAlignment w:val="auto"/>
    </w:pPr>
    <w:rPr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B4FF7"/>
    <w:rPr>
      <w:kern w:val="0"/>
      <w:sz w:val="24"/>
      <w:szCs w:val="24"/>
    </w:rPr>
  </w:style>
  <w:style w:type="paragraph" w:customStyle="1" w:styleId="Default">
    <w:name w:val="Default"/>
    <w:rsid w:val="00C7412F"/>
    <w:pPr>
      <w:widowControl/>
      <w:suppressAutoHyphens w:val="0"/>
      <w:autoSpaceDE w:val="0"/>
      <w:adjustRightInd w:val="0"/>
      <w:textAlignment w:val="auto"/>
    </w:pPr>
    <w:rPr>
      <w:rFonts w:ascii="Arial" w:eastAsiaTheme="minorHAnsi" w:hAnsi="Arial" w:cs="Arial"/>
      <w:color w:val="000000"/>
      <w:kern w:val="0"/>
      <w:sz w:val="24"/>
      <w:szCs w:val="24"/>
      <w:lang w:eastAsia="en-US"/>
    </w:rPr>
  </w:style>
  <w:style w:type="paragraph" w:styleId="NoSpacing">
    <w:name w:val="No Spacing"/>
    <w:uiPriority w:val="1"/>
    <w:qFormat/>
    <w:rsid w:val="00C7412F"/>
    <w:pPr>
      <w:widowControl/>
      <w:suppressAutoHyphens w:val="0"/>
      <w:autoSpaceDN/>
      <w:textAlignment w:val="auto"/>
    </w:pPr>
    <w:rPr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0E75B-E11C-4564-A66C-E48F83E4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to:</vt:lpstr>
    </vt:vector>
  </TitlesOfParts>
  <Company>Economic Solutions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to:</dc:title>
  <dc:creator>duncanm</dc:creator>
  <cp:lastModifiedBy>meggma</cp:lastModifiedBy>
  <cp:revision>2</cp:revision>
  <cp:lastPrinted>2016-03-24T12:23:00Z</cp:lastPrinted>
  <dcterms:created xsi:type="dcterms:W3CDTF">2016-05-24T08:36:00Z</dcterms:created>
  <dcterms:modified xsi:type="dcterms:W3CDTF">2016-05-24T08:36:00Z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Manchester City Council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