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2CF9" w14:textId="1F6EB094" w:rsidR="0083312F" w:rsidRDefault="0083312F" w:rsidP="006D489D">
      <w:pPr>
        <w:pStyle w:val="Heading2"/>
        <w:ind w:left="10080" w:firstLine="720"/>
        <w:rPr>
          <w:noProof/>
          <w:lang w:eastAsia="en-GB"/>
        </w:rPr>
      </w:pPr>
      <w:r>
        <w:rPr>
          <w:noProof/>
          <w:lang w:val="en-GB" w:eastAsia="en-GB"/>
        </w:rPr>
        <w:drawing>
          <wp:inline distT="0" distB="0" distL="0" distR="0" wp14:anchorId="0D86A27D" wp14:editId="508A6CE9">
            <wp:extent cx="2300605" cy="1724660"/>
            <wp:effectExtent l="0" t="0" r="0" b="0"/>
            <wp:docPr id="1" name="Picture 1" descr="Decorative logo for the Older people's equality panel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corative logo for the Older people's equality panel 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FD5F" w14:textId="7E7A63A2" w:rsidR="00476795" w:rsidRDefault="00964082" w:rsidP="00964082">
      <w:pPr>
        <w:pStyle w:val="Heading2"/>
      </w:pPr>
      <w:r>
        <w:t xml:space="preserve">Actions for the panel – </w:t>
      </w:r>
      <w:r w:rsidR="004230FF">
        <w:t>autumn</w:t>
      </w:r>
      <w:r>
        <w:t xml:space="preserve"> 2022</w:t>
      </w:r>
    </w:p>
    <w:p w14:paraId="17C890A8" w14:textId="1D41A0F3" w:rsidR="004C7EAF" w:rsidRPr="004C7EAF" w:rsidRDefault="004C7EAF" w:rsidP="004C7EAF">
      <w:pPr>
        <w:rPr>
          <w:lang w:val="en-US"/>
        </w:rPr>
      </w:pPr>
    </w:p>
    <w:p w14:paraId="36C44BC1" w14:textId="464A79CE" w:rsidR="00F75E69" w:rsidRDefault="00F75E69" w:rsidP="00F75E69">
      <w:pPr>
        <w:spacing w:after="0" w:line="360" w:lineRule="auto"/>
        <w:rPr>
          <w:rFonts w:cs="Arial"/>
          <w:szCs w:val="28"/>
        </w:rPr>
      </w:pPr>
      <w:r w:rsidRPr="00F75E69">
        <w:rPr>
          <w:rFonts w:cs="Arial"/>
          <w:szCs w:val="28"/>
        </w:rPr>
        <w:t xml:space="preserve">The panel </w:t>
      </w:r>
      <w:r w:rsidR="005B2060">
        <w:rPr>
          <w:rFonts w:cs="Arial"/>
          <w:szCs w:val="28"/>
        </w:rPr>
        <w:t xml:space="preserve">have </w:t>
      </w:r>
      <w:r w:rsidRPr="00F75E69">
        <w:rPr>
          <w:rFonts w:cs="Arial"/>
          <w:szCs w:val="28"/>
        </w:rPr>
        <w:t xml:space="preserve">decided on 3 prioritised issues which lie within or across the three themes for the </w:t>
      </w:r>
      <w:r w:rsidR="005B2060">
        <w:rPr>
          <w:rFonts w:cs="Arial"/>
          <w:szCs w:val="28"/>
        </w:rPr>
        <w:t xml:space="preserve">updated GM </w:t>
      </w:r>
      <w:r w:rsidR="0086484E">
        <w:rPr>
          <w:rFonts w:cs="Arial"/>
          <w:szCs w:val="28"/>
        </w:rPr>
        <w:t>Age Friendly Strategy.</w:t>
      </w:r>
    </w:p>
    <w:p w14:paraId="35E36EF9" w14:textId="68BFE52D" w:rsidR="0086484E" w:rsidRDefault="0086484E" w:rsidP="00F75E69">
      <w:pPr>
        <w:spacing w:after="0" w:line="360" w:lineRule="auto"/>
        <w:rPr>
          <w:rFonts w:cs="Arial"/>
          <w:szCs w:val="28"/>
        </w:rPr>
      </w:pPr>
    </w:p>
    <w:p w14:paraId="1267DDBA" w14:textId="61D733BD" w:rsidR="0086484E" w:rsidRDefault="0086484E" w:rsidP="00F75E69">
      <w:pPr>
        <w:spacing w:after="0" w:line="360" w:lineRule="auto"/>
        <w:rPr>
          <w:rFonts w:cs="Arial"/>
          <w:szCs w:val="28"/>
        </w:rPr>
      </w:pPr>
      <w:r>
        <w:rPr>
          <w:rFonts w:cs="Arial"/>
          <w:szCs w:val="28"/>
        </w:rPr>
        <w:t>Three working groups have been formed to address issues and concerns for older people relating to:</w:t>
      </w:r>
    </w:p>
    <w:p w14:paraId="7B3C66DA" w14:textId="785218ED" w:rsidR="0086484E" w:rsidRPr="00F75E69" w:rsidRDefault="0086484E" w:rsidP="00F75E69">
      <w:pPr>
        <w:spacing w:after="0" w:line="360" w:lineRule="auto"/>
        <w:rPr>
          <w:rFonts w:cs="Arial"/>
          <w:szCs w:val="28"/>
        </w:rPr>
      </w:pPr>
    </w:p>
    <w:p w14:paraId="239B027B" w14:textId="2F3942D9" w:rsidR="00F75E69" w:rsidRPr="00F75E69" w:rsidRDefault="00F75E69" w:rsidP="00F75E69">
      <w:pPr>
        <w:numPr>
          <w:ilvl w:val="0"/>
          <w:numId w:val="11"/>
        </w:numPr>
        <w:spacing w:after="0" w:line="360" w:lineRule="auto"/>
        <w:contextualSpacing/>
        <w:rPr>
          <w:rFonts w:cs="Arial"/>
          <w:szCs w:val="28"/>
        </w:rPr>
      </w:pPr>
      <w:r w:rsidRPr="00F75E69">
        <w:rPr>
          <w:rFonts w:cs="Arial"/>
          <w:szCs w:val="28"/>
        </w:rPr>
        <w:t>Impact</w:t>
      </w:r>
      <w:r w:rsidR="00964082">
        <w:rPr>
          <w:rFonts w:cs="Arial"/>
          <w:szCs w:val="28"/>
        </w:rPr>
        <w:t>s</w:t>
      </w:r>
      <w:r w:rsidRPr="00F75E69">
        <w:rPr>
          <w:rFonts w:cs="Arial"/>
          <w:szCs w:val="28"/>
        </w:rPr>
        <w:t xml:space="preserve"> of the cost of living crisis</w:t>
      </w:r>
    </w:p>
    <w:p w14:paraId="0CBAFA95" w14:textId="49CE8FC3" w:rsidR="00F75E69" w:rsidRPr="00F75E69" w:rsidRDefault="00F75E69" w:rsidP="00F75E69">
      <w:pPr>
        <w:numPr>
          <w:ilvl w:val="0"/>
          <w:numId w:val="11"/>
        </w:numPr>
        <w:spacing w:after="0" w:line="360" w:lineRule="auto"/>
        <w:contextualSpacing/>
        <w:rPr>
          <w:rFonts w:cs="Arial"/>
          <w:szCs w:val="28"/>
        </w:rPr>
      </w:pPr>
      <w:r w:rsidRPr="00F75E69">
        <w:rPr>
          <w:rFonts w:cs="Arial"/>
          <w:szCs w:val="28"/>
        </w:rPr>
        <w:t>Care settings</w:t>
      </w:r>
    </w:p>
    <w:p w14:paraId="062FD2A3" w14:textId="7FD2C8E8" w:rsidR="00F90DF9" w:rsidRDefault="004A59C7" w:rsidP="00F90DF9">
      <w:pPr>
        <w:numPr>
          <w:ilvl w:val="0"/>
          <w:numId w:val="11"/>
        </w:numPr>
        <w:spacing w:line="360" w:lineRule="auto"/>
        <w:contextualSpacing/>
        <w:rPr>
          <w:rFonts w:cs="Arial"/>
          <w:szCs w:val="28"/>
        </w:rPr>
      </w:pPr>
      <w:r>
        <w:rPr>
          <w:rFonts w:cs="Arial"/>
          <w:szCs w:val="28"/>
        </w:rPr>
        <w:t>Digital participation</w:t>
      </w:r>
    </w:p>
    <w:p w14:paraId="5EAB14E3" w14:textId="32FA706E" w:rsidR="001F6593" w:rsidRDefault="001F6593" w:rsidP="001F6593">
      <w:pPr>
        <w:spacing w:line="360" w:lineRule="auto"/>
        <w:contextualSpacing/>
        <w:rPr>
          <w:rFonts w:cs="Arial"/>
          <w:szCs w:val="28"/>
        </w:rPr>
      </w:pPr>
    </w:p>
    <w:p w14:paraId="4CB80C05" w14:textId="4BB1F069" w:rsidR="00E43D24" w:rsidRDefault="00E43D24" w:rsidP="001F6593">
      <w:pPr>
        <w:spacing w:line="360" w:lineRule="auto"/>
        <w:contextualSpacing/>
        <w:rPr>
          <w:rFonts w:cs="Arial"/>
          <w:szCs w:val="28"/>
        </w:rPr>
      </w:pPr>
    </w:p>
    <w:p w14:paraId="0460C8C3" w14:textId="3268DADE" w:rsidR="00E43D24" w:rsidRPr="004230FF" w:rsidRDefault="002A735D" w:rsidP="002A735D">
      <w:pPr>
        <w:pStyle w:val="Title"/>
      </w:pPr>
      <w:r>
        <w:lastRenderedPageBreak/>
        <w:t>Care Settings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7371"/>
      </w:tblGrid>
      <w:tr w:rsidR="00964082" w:rsidRPr="003B6533" w14:paraId="337607CF" w14:textId="77777777" w:rsidTr="00196A4C">
        <w:trPr>
          <w:trHeight w:val="392"/>
          <w:tblHeader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26024336" w14:textId="69DA5DB4" w:rsidR="00964082" w:rsidRPr="003B6533" w:rsidRDefault="006D489D" w:rsidP="000B041C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Priority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3FD92B3C" w14:textId="0028C93A" w:rsidR="00964082" w:rsidRPr="003B6533" w:rsidRDefault="00964082" w:rsidP="000B041C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3B653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Actions </w:t>
            </w:r>
            <w:r w:rsidR="00196A4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for the subgroup</w:t>
            </w:r>
          </w:p>
        </w:tc>
      </w:tr>
      <w:tr w:rsidR="00964082" w:rsidRPr="003B6533" w14:paraId="3BDB25A8" w14:textId="77777777" w:rsidTr="00196A4C">
        <w:trPr>
          <w:trHeight w:val="39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47BE3CEF" w14:textId="1B2C32BA" w:rsidR="00964082" w:rsidRPr="003B6533" w:rsidRDefault="00964082" w:rsidP="004A59C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Influence the Social Care transformation across GM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556169DA" w14:textId="6231E204" w:rsidR="00964082" w:rsidRDefault="00964082" w:rsidP="00CE6963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Collaborate at GM level to represent an Age Friendly approach.</w:t>
            </w:r>
          </w:p>
          <w:p w14:paraId="683471A4" w14:textId="76D4CD2E" w:rsidR="00964082" w:rsidRPr="003B6533" w:rsidRDefault="00964082" w:rsidP="00CE6963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</w:p>
        </w:tc>
      </w:tr>
      <w:tr w:rsidR="00964082" w:rsidRPr="003B6533" w14:paraId="435BCF9C" w14:textId="77777777" w:rsidTr="00196A4C">
        <w:trPr>
          <w:trHeight w:val="39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03F0345C" w14:textId="50A1AB42" w:rsidR="00964082" w:rsidRPr="003B6533" w:rsidRDefault="00964082" w:rsidP="00CE6963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Influence how hospital discharge can be improved.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31155057" w14:textId="523D9D83" w:rsidR="00964082" w:rsidRPr="003B6533" w:rsidRDefault="00964082" w:rsidP="00CE6963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Seek to collaborate with NHS GM Integrated Care on</w:t>
            </w:r>
            <w:r w:rsidR="004C7EAF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identifying and reducing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health inequalities.</w:t>
            </w:r>
          </w:p>
        </w:tc>
      </w:tr>
    </w:tbl>
    <w:p w14:paraId="3CD80E28" w14:textId="547736AF" w:rsidR="00CE6963" w:rsidRDefault="00CE6963" w:rsidP="000759B7"/>
    <w:p w14:paraId="7C79CAA9" w14:textId="50C0F3AA" w:rsidR="002A735D" w:rsidRDefault="002A735D" w:rsidP="002A735D">
      <w:pPr>
        <w:pStyle w:val="Title"/>
      </w:pPr>
      <w:r>
        <w:t xml:space="preserve">Impact of </w:t>
      </w:r>
      <w:r w:rsidR="000B041C">
        <w:t xml:space="preserve">cost of living crisis 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7371"/>
      </w:tblGrid>
      <w:tr w:rsidR="00196A4C" w:rsidRPr="003B6533" w14:paraId="0C42DB0A" w14:textId="77777777" w:rsidTr="004C7EAF">
        <w:trPr>
          <w:cantSplit/>
          <w:trHeight w:val="392"/>
          <w:tblHeader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4225FE7F" w14:textId="46AD95F3" w:rsidR="00196A4C" w:rsidRPr="003B6533" w:rsidRDefault="006D489D" w:rsidP="000B041C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Priority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46A125CE" w14:textId="00D51E9C" w:rsidR="00196A4C" w:rsidRPr="003B6533" w:rsidRDefault="00196A4C" w:rsidP="000B041C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3B653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Actions for the S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ub</w:t>
            </w:r>
            <w:r w:rsidRPr="003B653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Group</w:t>
            </w:r>
          </w:p>
        </w:tc>
      </w:tr>
      <w:tr w:rsidR="00196A4C" w:rsidRPr="003B6533" w14:paraId="0AE92FA1" w14:textId="77777777" w:rsidTr="004C7EAF">
        <w:trPr>
          <w:cantSplit/>
          <w:trHeight w:val="39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29529EFA" w14:textId="7C56201B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Support efforts to maximise financial support for those most at risk.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42F90F6A" w14:textId="6941C2CB" w:rsidR="00196A4C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Collaborate at neighbourhood level to assess success of pension top up campaign. </w:t>
            </w:r>
          </w:p>
          <w:p w14:paraId="61A9976A" w14:textId="4C10FE50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Liaise with local networks to assess area specific issues.</w:t>
            </w:r>
          </w:p>
        </w:tc>
      </w:tr>
      <w:tr w:rsidR="00196A4C" w:rsidRPr="003B6533" w14:paraId="394C951E" w14:textId="77777777" w:rsidTr="004C7EAF">
        <w:trPr>
          <w:cantSplit/>
          <w:trHeight w:val="39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2ED4EE15" w14:textId="2CF0EA3C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Set up tool for gathering qualitative data.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39BE771E" w14:textId="5A1C2787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Work with</w:t>
            </w:r>
            <w:r w:rsidR="004C7EAF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GM Older People’s Network and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Poverty Truth Commissions to collate examples of how the crisis impacts on older people.</w:t>
            </w:r>
          </w:p>
        </w:tc>
      </w:tr>
    </w:tbl>
    <w:p w14:paraId="6E90FC37" w14:textId="1FDE026B" w:rsidR="001F6593" w:rsidRDefault="001F6593" w:rsidP="000759B7"/>
    <w:p w14:paraId="230F9286" w14:textId="1EA163D8" w:rsidR="00F179B0" w:rsidRDefault="00F179B0" w:rsidP="00F179B0">
      <w:pPr>
        <w:pStyle w:val="Title"/>
      </w:pPr>
      <w:r>
        <w:lastRenderedPageBreak/>
        <w:t>Digital Participation</w:t>
      </w:r>
    </w:p>
    <w:tbl>
      <w:tblPr>
        <w:tblW w:w="13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7186"/>
      </w:tblGrid>
      <w:tr w:rsidR="00196A4C" w:rsidRPr="003B6533" w14:paraId="05C914B6" w14:textId="77777777" w:rsidTr="00F179B0">
        <w:trPr>
          <w:cantSplit/>
          <w:trHeight w:val="392"/>
          <w:tblHeader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37C671B2" w14:textId="77777777" w:rsidR="00196A4C" w:rsidRPr="003B6533" w:rsidRDefault="00196A4C" w:rsidP="00F179B0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3B653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Priority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530479A7" w14:textId="64AE0351" w:rsidR="00196A4C" w:rsidRPr="003B6533" w:rsidRDefault="005F428C" w:rsidP="00F179B0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Actions for the subgroup</w:t>
            </w:r>
          </w:p>
        </w:tc>
      </w:tr>
      <w:tr w:rsidR="00196A4C" w:rsidRPr="003B6533" w14:paraId="4D2E66CF" w14:textId="77777777" w:rsidTr="00F179B0">
        <w:trPr>
          <w:cantSplit/>
          <w:trHeight w:val="1604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0E2C4A8F" w14:textId="49D01316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Influence different ways digital exclusion is challenged across GM.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54350B84" w14:textId="2C8CB121" w:rsidR="00196A4C" w:rsidRPr="003B6533" w:rsidRDefault="00196A4C" w:rsidP="001F6593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Record examples to illustrate the different ways digital exclusion i</w:t>
            </w:r>
            <w:r w:rsidR="001F659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mpacts on older people’s lives.</w:t>
            </w:r>
          </w:p>
        </w:tc>
      </w:tr>
      <w:tr w:rsidR="00196A4C" w:rsidRPr="003B6533" w14:paraId="7B124291" w14:textId="77777777" w:rsidTr="00F179B0">
        <w:trPr>
          <w:cantSplit/>
          <w:trHeight w:val="392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082AFE93" w14:textId="7E245212" w:rsidR="00196A4C" w:rsidRPr="003B6533" w:rsidRDefault="00196A4C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Influence work investigating how digitalisation increases health inequalities for older people.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74750C0A" w14:textId="5F4EECCB" w:rsidR="00196A4C" w:rsidRPr="003B6533" w:rsidRDefault="00196A4C" w:rsidP="003B50C6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Contribute to University of Manchester study on impact on over 65s of NHS digitalisation programme </w:t>
            </w:r>
          </w:p>
        </w:tc>
      </w:tr>
    </w:tbl>
    <w:p w14:paraId="0246AFBD" w14:textId="676905BF" w:rsidR="00E627F3" w:rsidRDefault="00E627F3" w:rsidP="000759B7"/>
    <w:p w14:paraId="430E4FC5" w14:textId="7A46B971" w:rsidR="00EA74D5" w:rsidRDefault="00EA74D5" w:rsidP="00EA74D5">
      <w:pPr>
        <w:pStyle w:val="Title"/>
      </w:pPr>
      <w:r>
        <w:t xml:space="preserve">Ways of working </w:t>
      </w:r>
    </w:p>
    <w:tbl>
      <w:tblPr>
        <w:tblW w:w="13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7239"/>
      </w:tblGrid>
      <w:tr w:rsidR="001F6593" w:rsidRPr="003B6533" w14:paraId="3694F603" w14:textId="77777777" w:rsidTr="004C7EAF">
        <w:trPr>
          <w:cantSplit/>
          <w:trHeight w:val="392"/>
          <w:tblHeader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346E1A88" w14:textId="77777777" w:rsidR="001F6593" w:rsidRPr="003B6533" w:rsidRDefault="001F6593" w:rsidP="00EA74D5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3B6533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Priority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  <w:hideMark/>
          </w:tcPr>
          <w:p w14:paraId="7EFC9809" w14:textId="0CBDE202" w:rsidR="001F6593" w:rsidRPr="003B6533" w:rsidRDefault="005F428C" w:rsidP="00EA74D5">
            <w:pPr>
              <w:spacing w:line="256" w:lineRule="auto"/>
              <w:jc w:val="center"/>
              <w:textAlignment w:val="top"/>
              <w:rPr>
                <w:rFonts w:eastAsia="Times New Roman" w:cs="Arial"/>
                <w:szCs w:val="28"/>
                <w:lang w:eastAsia="en-GB"/>
              </w:rPr>
            </w:pPr>
            <w:r w:rsidRP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Actions for the subgroup</w:t>
            </w:r>
          </w:p>
        </w:tc>
      </w:tr>
      <w:tr w:rsidR="001F6593" w:rsidRPr="003B6533" w14:paraId="5641E02E" w14:textId="77777777" w:rsidTr="004C7EAF">
        <w:trPr>
          <w:cantSplit/>
          <w:trHeight w:val="39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0BAE8F0F" w14:textId="15D5A54C" w:rsidR="001F6593" w:rsidRPr="003B6533" w:rsidRDefault="001F6593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Collaborate with GM Ageing Hub and GM O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lder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eople’s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N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etwork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on the Age Friendly Strategy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42B2EE3E" w14:textId="1AD76103" w:rsidR="001F6593" w:rsidRPr="003B6533" w:rsidRDefault="001F6593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Designated panel members to liaise with GMOPN steering group and update to relevant</w:t>
            </w:r>
          </w:p>
        </w:tc>
      </w:tr>
      <w:tr w:rsidR="001F6593" w:rsidRPr="003B6533" w14:paraId="71FAD163" w14:textId="77777777" w:rsidTr="004C7EAF">
        <w:trPr>
          <w:cantSplit/>
          <w:trHeight w:val="39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38421D47" w14:textId="5CFF7AD0" w:rsidR="001F6593" w:rsidRPr="003B6533" w:rsidRDefault="001F6593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Identify and support local older people’s networks at neighbourhood level.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5B69FB17" w14:textId="0519689E" w:rsidR="001F6593" w:rsidRPr="003B6533" w:rsidRDefault="001F6593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Meet with GM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O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lder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eople’s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N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etwork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 to agree </w:t>
            </w:r>
            <w:r w:rsidR="005F428C"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 xml:space="preserve">a </w:t>
            </w: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plan for recruitment and support at a local level.</w:t>
            </w:r>
          </w:p>
        </w:tc>
      </w:tr>
      <w:tr w:rsidR="001F6593" w:rsidRPr="003B6533" w14:paraId="4E6C2FC9" w14:textId="77777777" w:rsidTr="004C7EAF">
        <w:trPr>
          <w:cantSplit/>
          <w:trHeight w:val="39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3E3FB648" w14:textId="3FA92C76" w:rsidR="001F6593" w:rsidRPr="003B6533" w:rsidRDefault="001F6593" w:rsidP="001B3817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lastRenderedPageBreak/>
              <w:t>As GM Strategy is rolled out influence at a strategic level.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59" w:type="dxa"/>
              <w:bottom w:w="0" w:type="dxa"/>
              <w:right w:w="59" w:type="dxa"/>
            </w:tcMar>
          </w:tcPr>
          <w:p w14:paraId="2D40B09D" w14:textId="542F3E3B" w:rsidR="001F6593" w:rsidRPr="003B6533" w:rsidRDefault="001F6593" w:rsidP="00A355BD">
            <w:pPr>
              <w:spacing w:line="256" w:lineRule="auto"/>
              <w:textAlignment w:val="top"/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kern w:val="24"/>
                <w:szCs w:val="28"/>
                <w:lang w:eastAsia="en-GB"/>
              </w:rPr>
              <w:t>Work with Locality Leads to influence at borough level. Seek representation on relevant strategic working groups.</w:t>
            </w:r>
          </w:p>
        </w:tc>
      </w:tr>
    </w:tbl>
    <w:p w14:paraId="10CEDFAF" w14:textId="4A5F485E" w:rsidR="003F5881" w:rsidRDefault="003F5881" w:rsidP="000759B7"/>
    <w:p w14:paraId="391A6090" w14:textId="5D4438B6" w:rsidR="004C7EAF" w:rsidRDefault="004C7EAF" w:rsidP="004C7EAF">
      <w:pPr>
        <w:pStyle w:val="Heading2"/>
      </w:pPr>
      <w:r>
        <w:t>Other issues to be addressed</w:t>
      </w:r>
    </w:p>
    <w:p w14:paraId="0010F045" w14:textId="77777777" w:rsidR="004C7EAF" w:rsidRDefault="004C7EAF" w:rsidP="005B1EBA">
      <w:pPr>
        <w:spacing w:after="0" w:line="360" w:lineRule="auto"/>
        <w:rPr>
          <w:rFonts w:cs="Arial"/>
          <w:szCs w:val="28"/>
        </w:rPr>
      </w:pPr>
    </w:p>
    <w:p w14:paraId="507D03AB" w14:textId="43F744A3" w:rsidR="005B1EBA" w:rsidRPr="0026793D" w:rsidRDefault="005B1EBA" w:rsidP="005B1EBA">
      <w:pPr>
        <w:spacing w:after="0" w:line="360" w:lineRule="auto"/>
        <w:rPr>
          <w:rFonts w:cs="Arial"/>
          <w:szCs w:val="28"/>
        </w:rPr>
      </w:pPr>
      <w:r w:rsidRPr="0026793D">
        <w:rPr>
          <w:rFonts w:cs="Arial"/>
          <w:szCs w:val="28"/>
        </w:rPr>
        <w:t xml:space="preserve">Consultation also </w:t>
      </w:r>
      <w:r w:rsidR="00E7512F">
        <w:rPr>
          <w:rFonts w:cs="Arial"/>
          <w:szCs w:val="28"/>
        </w:rPr>
        <w:t>identified the following issues for the panel to address</w:t>
      </w:r>
      <w:r w:rsidRPr="0026793D">
        <w:rPr>
          <w:rFonts w:cs="Arial"/>
          <w:szCs w:val="28"/>
        </w:rPr>
        <w:t xml:space="preserve">. </w:t>
      </w:r>
    </w:p>
    <w:p w14:paraId="67029DD9" w14:textId="77777777" w:rsidR="005B1EBA" w:rsidRPr="0026793D" w:rsidRDefault="005B1EBA" w:rsidP="005B1EBA">
      <w:pPr>
        <w:numPr>
          <w:ilvl w:val="0"/>
          <w:numId w:val="9"/>
        </w:numPr>
        <w:spacing w:after="0" w:line="360" w:lineRule="auto"/>
        <w:contextualSpacing/>
        <w:rPr>
          <w:rFonts w:cs="Arial"/>
          <w:szCs w:val="28"/>
        </w:rPr>
      </w:pPr>
      <w:r w:rsidRPr="0026793D">
        <w:rPr>
          <w:rFonts w:cs="Arial"/>
          <w:szCs w:val="28"/>
        </w:rPr>
        <w:t>Valuing of older people was still an issue.</w:t>
      </w:r>
    </w:p>
    <w:p w14:paraId="6A6E68CB" w14:textId="77777777" w:rsidR="005B1EBA" w:rsidRPr="0026793D" w:rsidRDefault="005B1EBA" w:rsidP="005B1EBA">
      <w:pPr>
        <w:numPr>
          <w:ilvl w:val="0"/>
          <w:numId w:val="9"/>
        </w:numPr>
        <w:spacing w:line="360" w:lineRule="auto"/>
        <w:contextualSpacing/>
        <w:rPr>
          <w:rFonts w:cs="Arial"/>
          <w:szCs w:val="28"/>
        </w:rPr>
      </w:pPr>
      <w:r w:rsidRPr="0026793D">
        <w:rPr>
          <w:rFonts w:cs="Arial"/>
          <w:szCs w:val="28"/>
        </w:rPr>
        <w:t>The age range of who was considered to be an older person was discussed.</w:t>
      </w:r>
    </w:p>
    <w:p w14:paraId="28B72138" w14:textId="02AC74E7" w:rsidR="005B1EBA" w:rsidRPr="001B3817" w:rsidRDefault="005B1EBA" w:rsidP="005B1EBA">
      <w:pPr>
        <w:numPr>
          <w:ilvl w:val="0"/>
          <w:numId w:val="9"/>
        </w:numPr>
        <w:spacing w:line="360" w:lineRule="auto"/>
        <w:contextualSpacing/>
        <w:rPr>
          <w:rFonts w:cs="Arial"/>
          <w:szCs w:val="28"/>
        </w:rPr>
      </w:pPr>
      <w:r w:rsidRPr="0026793D">
        <w:rPr>
          <w:rFonts w:cs="Arial"/>
          <w:szCs w:val="28"/>
        </w:rPr>
        <w:t xml:space="preserve">Need to reflect the experience </w:t>
      </w:r>
      <w:r w:rsidR="005F2189">
        <w:rPr>
          <w:rFonts w:cs="Arial"/>
          <w:szCs w:val="28"/>
        </w:rPr>
        <w:t xml:space="preserve">of </w:t>
      </w:r>
      <w:r w:rsidRPr="0026793D">
        <w:rPr>
          <w:rFonts w:cs="Arial"/>
          <w:szCs w:val="28"/>
        </w:rPr>
        <w:t xml:space="preserve">older people in </w:t>
      </w:r>
      <w:r w:rsidRPr="001B3817">
        <w:rPr>
          <w:rFonts w:cs="Arial"/>
          <w:szCs w:val="28"/>
        </w:rPr>
        <w:t>the workplace.</w:t>
      </w:r>
    </w:p>
    <w:p w14:paraId="14822349" w14:textId="77777777" w:rsidR="005B1EBA" w:rsidRPr="0026793D" w:rsidRDefault="005B1EBA" w:rsidP="005B1EBA">
      <w:pPr>
        <w:numPr>
          <w:ilvl w:val="2"/>
          <w:numId w:val="10"/>
        </w:numPr>
        <w:spacing w:after="0" w:line="360" w:lineRule="auto"/>
        <w:ind w:left="709"/>
        <w:rPr>
          <w:bCs/>
        </w:rPr>
      </w:pPr>
      <w:r w:rsidRPr="0026793D">
        <w:rPr>
          <w:bCs/>
        </w:rPr>
        <w:t>Identifying unmet needs.</w:t>
      </w:r>
    </w:p>
    <w:p w14:paraId="3F19C4A8" w14:textId="77777777" w:rsidR="005B1EBA" w:rsidRPr="0026793D" w:rsidRDefault="005B1EBA" w:rsidP="005B1EBA">
      <w:pPr>
        <w:numPr>
          <w:ilvl w:val="2"/>
          <w:numId w:val="10"/>
        </w:numPr>
        <w:spacing w:after="0" w:line="360" w:lineRule="auto"/>
        <w:ind w:left="709"/>
        <w:rPr>
          <w:bCs/>
        </w:rPr>
      </w:pPr>
      <w:r w:rsidRPr="0026793D">
        <w:rPr>
          <w:bCs/>
        </w:rPr>
        <w:t>Barriers to access of services and advice – language, digital exclusion</w:t>
      </w:r>
    </w:p>
    <w:p w14:paraId="5A9A2AD6" w14:textId="77777777" w:rsidR="005B1EBA" w:rsidRPr="0026793D" w:rsidRDefault="005B1EBA" w:rsidP="005B1EBA">
      <w:pPr>
        <w:numPr>
          <w:ilvl w:val="2"/>
          <w:numId w:val="10"/>
        </w:numPr>
        <w:spacing w:after="0" w:line="360" w:lineRule="auto"/>
        <w:ind w:left="709"/>
        <w:rPr>
          <w:bCs/>
        </w:rPr>
      </w:pPr>
      <w:r w:rsidRPr="0026793D">
        <w:rPr>
          <w:bCs/>
        </w:rPr>
        <w:t>Housing options – different issues in different boroughs. Discussed issues for home owners as well as issues for people renting either privately or from a social landlord.</w:t>
      </w:r>
    </w:p>
    <w:p w14:paraId="676A2A5B" w14:textId="77777777" w:rsidR="005B1EBA" w:rsidRDefault="005B1EBA" w:rsidP="005B1EBA">
      <w:pPr>
        <w:numPr>
          <w:ilvl w:val="2"/>
          <w:numId w:val="10"/>
        </w:numPr>
        <w:spacing w:line="360" w:lineRule="auto"/>
        <w:ind w:left="709"/>
        <w:rPr>
          <w:bCs/>
        </w:rPr>
      </w:pPr>
      <w:r w:rsidRPr="0026793D">
        <w:rPr>
          <w:bCs/>
        </w:rPr>
        <w:t>Transport issues – experience of public transport varied.</w:t>
      </w:r>
    </w:p>
    <w:p w14:paraId="0BB08893" w14:textId="77777777" w:rsidR="003F5881" w:rsidRDefault="003F5881" w:rsidP="000759B7"/>
    <w:sectPr w:rsidR="003F5881" w:rsidSect="000759B7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AFF"/>
    <w:multiLevelType w:val="hybridMultilevel"/>
    <w:tmpl w:val="487C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EFB"/>
    <w:multiLevelType w:val="hybridMultilevel"/>
    <w:tmpl w:val="6014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166A"/>
    <w:multiLevelType w:val="hybridMultilevel"/>
    <w:tmpl w:val="46663E6C"/>
    <w:lvl w:ilvl="0" w:tplc="0406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4C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A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AD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6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C1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E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E4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7918BE"/>
    <w:multiLevelType w:val="hybridMultilevel"/>
    <w:tmpl w:val="CA0CBBC4"/>
    <w:lvl w:ilvl="0" w:tplc="0802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D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B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0B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A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9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A9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CB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897E38"/>
    <w:multiLevelType w:val="hybridMultilevel"/>
    <w:tmpl w:val="EB023A92"/>
    <w:lvl w:ilvl="0" w:tplc="46963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7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2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4B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0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06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4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6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8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B2DCD"/>
    <w:multiLevelType w:val="hybridMultilevel"/>
    <w:tmpl w:val="B95A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0ABB"/>
    <w:multiLevelType w:val="hybridMultilevel"/>
    <w:tmpl w:val="BE30DAE8"/>
    <w:lvl w:ilvl="0" w:tplc="9708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4A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2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6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0F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21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45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4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7A5F31"/>
    <w:multiLevelType w:val="hybridMultilevel"/>
    <w:tmpl w:val="A43E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A39A6"/>
    <w:multiLevelType w:val="hybridMultilevel"/>
    <w:tmpl w:val="A178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74ABB"/>
    <w:multiLevelType w:val="hybridMultilevel"/>
    <w:tmpl w:val="D0C6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F6050"/>
    <w:multiLevelType w:val="hybridMultilevel"/>
    <w:tmpl w:val="56509C22"/>
    <w:lvl w:ilvl="0" w:tplc="728A9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2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2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6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20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8F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4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3218782">
    <w:abstractNumId w:val="2"/>
  </w:num>
  <w:num w:numId="2" w16cid:durableId="1863937390">
    <w:abstractNumId w:val="4"/>
  </w:num>
  <w:num w:numId="3" w16cid:durableId="735474171">
    <w:abstractNumId w:val="5"/>
  </w:num>
  <w:num w:numId="4" w16cid:durableId="1393889999">
    <w:abstractNumId w:val="9"/>
  </w:num>
  <w:num w:numId="5" w16cid:durableId="1781145833">
    <w:abstractNumId w:val="8"/>
  </w:num>
  <w:num w:numId="6" w16cid:durableId="744768771">
    <w:abstractNumId w:val="10"/>
  </w:num>
  <w:num w:numId="7" w16cid:durableId="1925412582">
    <w:abstractNumId w:val="6"/>
  </w:num>
  <w:num w:numId="8" w16cid:durableId="1888178028">
    <w:abstractNumId w:val="3"/>
  </w:num>
  <w:num w:numId="9" w16cid:durableId="2135904793">
    <w:abstractNumId w:val="1"/>
  </w:num>
  <w:num w:numId="10" w16cid:durableId="1278944882">
    <w:abstractNumId w:val="0"/>
  </w:num>
  <w:num w:numId="11" w16cid:durableId="1718552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08"/>
    <w:rsid w:val="00007DCD"/>
    <w:rsid w:val="00042E9C"/>
    <w:rsid w:val="00046F33"/>
    <w:rsid w:val="00055EEF"/>
    <w:rsid w:val="00056DB7"/>
    <w:rsid w:val="000759B7"/>
    <w:rsid w:val="00081403"/>
    <w:rsid w:val="00096FAA"/>
    <w:rsid w:val="000A2C5B"/>
    <w:rsid w:val="000A72A0"/>
    <w:rsid w:val="000B041C"/>
    <w:rsid w:val="000C4822"/>
    <w:rsid w:val="000F0EA6"/>
    <w:rsid w:val="0015043D"/>
    <w:rsid w:val="00170B0D"/>
    <w:rsid w:val="00191C1C"/>
    <w:rsid w:val="00196A4C"/>
    <w:rsid w:val="001A33DB"/>
    <w:rsid w:val="001A3789"/>
    <w:rsid w:val="001B3817"/>
    <w:rsid w:val="001F6593"/>
    <w:rsid w:val="00212E79"/>
    <w:rsid w:val="0026793D"/>
    <w:rsid w:val="002A735D"/>
    <w:rsid w:val="002B2449"/>
    <w:rsid w:val="002B7243"/>
    <w:rsid w:val="002C346D"/>
    <w:rsid w:val="002E3084"/>
    <w:rsid w:val="002E592B"/>
    <w:rsid w:val="00320562"/>
    <w:rsid w:val="00347758"/>
    <w:rsid w:val="0035770F"/>
    <w:rsid w:val="00373383"/>
    <w:rsid w:val="00384B51"/>
    <w:rsid w:val="003B50C6"/>
    <w:rsid w:val="003C5681"/>
    <w:rsid w:val="003D5236"/>
    <w:rsid w:val="003F5881"/>
    <w:rsid w:val="004230FF"/>
    <w:rsid w:val="00476795"/>
    <w:rsid w:val="004A59C7"/>
    <w:rsid w:val="004C7EAF"/>
    <w:rsid w:val="004E2B89"/>
    <w:rsid w:val="004E3979"/>
    <w:rsid w:val="004E4BAF"/>
    <w:rsid w:val="004F03A5"/>
    <w:rsid w:val="00512DD7"/>
    <w:rsid w:val="005272CD"/>
    <w:rsid w:val="005420B1"/>
    <w:rsid w:val="00571D31"/>
    <w:rsid w:val="005B1EBA"/>
    <w:rsid w:val="005B2060"/>
    <w:rsid w:val="005C59A5"/>
    <w:rsid w:val="005D069C"/>
    <w:rsid w:val="005F2189"/>
    <w:rsid w:val="005F428C"/>
    <w:rsid w:val="005F47B3"/>
    <w:rsid w:val="00626900"/>
    <w:rsid w:val="00631C3E"/>
    <w:rsid w:val="00653EB4"/>
    <w:rsid w:val="00666AB3"/>
    <w:rsid w:val="006D489D"/>
    <w:rsid w:val="006F3D14"/>
    <w:rsid w:val="00705978"/>
    <w:rsid w:val="00714265"/>
    <w:rsid w:val="00737A6F"/>
    <w:rsid w:val="00782118"/>
    <w:rsid w:val="00795161"/>
    <w:rsid w:val="007C5482"/>
    <w:rsid w:val="0083312F"/>
    <w:rsid w:val="008458E2"/>
    <w:rsid w:val="00856A26"/>
    <w:rsid w:val="0086484E"/>
    <w:rsid w:val="008656AD"/>
    <w:rsid w:val="00886F3C"/>
    <w:rsid w:val="008A76D1"/>
    <w:rsid w:val="008F0AFE"/>
    <w:rsid w:val="0091443B"/>
    <w:rsid w:val="009545A2"/>
    <w:rsid w:val="00957E79"/>
    <w:rsid w:val="00964082"/>
    <w:rsid w:val="0096553D"/>
    <w:rsid w:val="0096581E"/>
    <w:rsid w:val="009721E2"/>
    <w:rsid w:val="0097324A"/>
    <w:rsid w:val="00987189"/>
    <w:rsid w:val="009B3324"/>
    <w:rsid w:val="009D3E45"/>
    <w:rsid w:val="009F29E4"/>
    <w:rsid w:val="00A355BD"/>
    <w:rsid w:val="00A35E54"/>
    <w:rsid w:val="00A56129"/>
    <w:rsid w:val="00A804B3"/>
    <w:rsid w:val="00B52208"/>
    <w:rsid w:val="00B9166F"/>
    <w:rsid w:val="00B970F3"/>
    <w:rsid w:val="00BD36C0"/>
    <w:rsid w:val="00BD71AE"/>
    <w:rsid w:val="00C10404"/>
    <w:rsid w:val="00C32AD3"/>
    <w:rsid w:val="00C6732E"/>
    <w:rsid w:val="00C75210"/>
    <w:rsid w:val="00CB2641"/>
    <w:rsid w:val="00CD088E"/>
    <w:rsid w:val="00CE6963"/>
    <w:rsid w:val="00CE76EF"/>
    <w:rsid w:val="00CF70FE"/>
    <w:rsid w:val="00D15BD4"/>
    <w:rsid w:val="00D334E0"/>
    <w:rsid w:val="00D35C76"/>
    <w:rsid w:val="00D97465"/>
    <w:rsid w:val="00DB03F5"/>
    <w:rsid w:val="00DE17DB"/>
    <w:rsid w:val="00DE666F"/>
    <w:rsid w:val="00E26ED3"/>
    <w:rsid w:val="00E43D24"/>
    <w:rsid w:val="00E57A3B"/>
    <w:rsid w:val="00E627F3"/>
    <w:rsid w:val="00E7512F"/>
    <w:rsid w:val="00E95CFF"/>
    <w:rsid w:val="00EA63B0"/>
    <w:rsid w:val="00EA74D5"/>
    <w:rsid w:val="00EB281F"/>
    <w:rsid w:val="00EB46E5"/>
    <w:rsid w:val="00F00CAF"/>
    <w:rsid w:val="00F1551E"/>
    <w:rsid w:val="00F157D9"/>
    <w:rsid w:val="00F179B0"/>
    <w:rsid w:val="00F20C18"/>
    <w:rsid w:val="00F23A5C"/>
    <w:rsid w:val="00F52557"/>
    <w:rsid w:val="00F54F96"/>
    <w:rsid w:val="00F5649A"/>
    <w:rsid w:val="00F6187A"/>
    <w:rsid w:val="00F62D79"/>
    <w:rsid w:val="00F75E69"/>
    <w:rsid w:val="00F90DF9"/>
    <w:rsid w:val="00FB3885"/>
    <w:rsid w:val="00FD38FA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FA50"/>
  <w15:chartTrackingRefBased/>
  <w15:docId w15:val="{55002327-ADC4-4802-A18F-379D4F6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6D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5681"/>
    <w:pPr>
      <w:keepNext/>
      <w:keepLines/>
      <w:spacing w:before="240" w:after="0"/>
      <w:outlineLvl w:val="0"/>
    </w:pPr>
    <w:rPr>
      <w:rFonts w:eastAsiaTheme="majorEastAsia" w:cstheme="majorBidi"/>
      <w:b/>
      <w:color w:val="006161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5EEF"/>
    <w:pPr>
      <w:keepNext/>
      <w:keepLines/>
      <w:spacing w:after="0"/>
      <w:outlineLvl w:val="1"/>
    </w:pPr>
    <w:rPr>
      <w:rFonts w:eastAsia="Calibri" w:cstheme="majorBidi"/>
      <w:b/>
      <w:color w:val="008479"/>
      <w:sz w:val="4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5EEF"/>
    <w:pPr>
      <w:keepNext/>
      <w:keepLines/>
      <w:spacing w:before="40" w:after="0"/>
      <w:outlineLvl w:val="2"/>
    </w:pPr>
    <w:rPr>
      <w:rFonts w:eastAsiaTheme="majorEastAsia" w:cstheme="majorBidi"/>
      <w:b/>
      <w:color w:val="00A293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EEF"/>
    <w:rPr>
      <w:rFonts w:ascii="Arial" w:eastAsia="Calibri" w:hAnsi="Arial" w:cstheme="majorBidi"/>
      <w:b/>
      <w:color w:val="008479"/>
      <w:sz w:val="4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5681"/>
    <w:rPr>
      <w:rFonts w:ascii="Arial" w:eastAsiaTheme="majorEastAsia" w:hAnsi="Arial" w:cstheme="majorBidi"/>
      <w:b/>
      <w:color w:val="006161"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5EEF"/>
    <w:rPr>
      <w:rFonts w:ascii="Arial" w:eastAsiaTheme="majorEastAsia" w:hAnsi="Arial" w:cstheme="majorBidi"/>
      <w:b/>
      <w:color w:val="00A293"/>
      <w:sz w:val="32"/>
      <w:szCs w:val="24"/>
    </w:rPr>
  </w:style>
  <w:style w:type="paragraph" w:styleId="ListParagraph">
    <w:name w:val="List Paragraph"/>
    <w:basedOn w:val="Normal"/>
    <w:uiPriority w:val="34"/>
    <w:qFormat/>
    <w:rsid w:val="00B52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A7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3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60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9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1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57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7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2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29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9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33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8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150558A97BF4897DCA8546F97FC71" ma:contentTypeVersion="12" ma:contentTypeDescription="Create a new document." ma:contentTypeScope="" ma:versionID="ff0c3ad23b45985c4617ba562183ccbf">
  <xsd:schema xmlns:xsd="http://www.w3.org/2001/XMLSchema" xmlns:xs="http://www.w3.org/2001/XMLSchema" xmlns:p="http://schemas.microsoft.com/office/2006/metadata/properties" xmlns:ns3="bc2bfbdf-83d4-4591-9a4c-71cfe0dff70c" xmlns:ns4="8d00dad3-2e61-4706-a4b0-89a66a9707e0" targetNamespace="http://schemas.microsoft.com/office/2006/metadata/properties" ma:root="true" ma:fieldsID="c63f31caee81a2ca094204502ae305fc" ns3:_="" ns4:_="">
    <xsd:import namespace="bc2bfbdf-83d4-4591-9a4c-71cfe0dff70c"/>
    <xsd:import namespace="8d00dad3-2e61-4706-a4b0-89a66a970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bfbdf-83d4-4591-9a4c-71cfe0dff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dad3-2e61-4706-a4b0-89a66a970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F52B8-6826-4E6F-A69B-40771C124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E37D5-26DE-4C98-BA6D-FD6F27CE3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195CD-854F-411B-8916-8F7A10663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8CB40-B7E2-4944-9334-016D2063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bfbdf-83d4-4591-9a4c-71cfe0dff70c"/>
    <ds:schemaRef ds:uri="8d00dad3-2e61-4706-a4b0-89a66a970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Mulvenna</dc:creator>
  <cp:keywords/>
  <dc:description/>
  <cp:lastModifiedBy>Palomino, Zulma</cp:lastModifiedBy>
  <cp:revision>16</cp:revision>
  <cp:lastPrinted>2022-10-11T14:55:00Z</cp:lastPrinted>
  <dcterms:created xsi:type="dcterms:W3CDTF">2022-10-11T14:27:00Z</dcterms:created>
  <dcterms:modified xsi:type="dcterms:W3CDTF">2023-01-12T17:05:00Z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0x01010082E150558A97BF4897DCA8546F97FC71</vt:lpwstr>
  </property>
</Properties>
</file>