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A44FB" w14:textId="1D75A874" w:rsidR="000D108F" w:rsidRPr="00331564" w:rsidRDefault="000D108F" w:rsidP="00674B65">
      <w:pPr>
        <w:pStyle w:val="Heading1"/>
      </w:pPr>
      <w:bookmarkStart w:id="0" w:name="_Hlk138422460"/>
      <w:bookmarkStart w:id="1" w:name="_Toc61984578"/>
      <w:bookmarkStart w:id="2" w:name="_Toc61984580"/>
      <w:bookmarkStart w:id="3" w:name="_Toc61294764"/>
      <w:bookmarkEnd w:id="0"/>
      <w:r w:rsidRPr="00331564">
        <w:t>Census 2021 Briefin</w:t>
      </w:r>
      <w:r w:rsidR="002276E1" w:rsidRPr="00331564">
        <w:t xml:space="preserve">g </w:t>
      </w:r>
      <w:r w:rsidR="00252206">
        <w:t>Occupations</w:t>
      </w:r>
      <w:r w:rsidR="002276E1" w:rsidRPr="00331564">
        <w:t xml:space="preserve"> </w:t>
      </w:r>
    </w:p>
    <w:p w14:paraId="04054387" w14:textId="77777777" w:rsidR="00320BDD" w:rsidRPr="00331564" w:rsidRDefault="000D108F" w:rsidP="00AD3FAE">
      <w:pPr>
        <w:pStyle w:val="Frontpagesub-title"/>
        <w:rPr>
          <w:rFonts w:ascii="Arial" w:hAnsi="Arial" w:cs="Arial"/>
        </w:rPr>
      </w:pPr>
      <w:r w:rsidRPr="00331564">
        <w:rPr>
          <w:rFonts w:ascii="Arial" w:hAnsi="Arial" w:cs="Arial"/>
          <w:noProof/>
        </w:rPr>
        <w:drawing>
          <wp:anchor distT="0" distB="0" distL="114300" distR="114300" simplePos="0" relativeHeight="251660288" behindDoc="1" locked="1" layoutInCell="1" allowOverlap="0" wp14:anchorId="5627137D" wp14:editId="22EEC7B9">
            <wp:simplePos x="0" y="0"/>
            <wp:positionH relativeFrom="page">
              <wp:posOffset>0</wp:posOffset>
            </wp:positionH>
            <wp:positionV relativeFrom="margin">
              <wp:posOffset>-1076325</wp:posOffset>
            </wp:positionV>
            <wp:extent cx="7665720" cy="10844530"/>
            <wp:effectExtent l="0" t="0" r="0" b="0"/>
            <wp:wrapNone/>
            <wp:docPr id="13" name="Picture 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5720" cy="1084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</w:p>
    <w:sdt>
      <w:sdtPr>
        <w:rPr>
          <w:rFonts w:ascii="Arial" w:hAnsi="Arial" w:cs="Arial"/>
        </w:rPr>
        <w:id w:val="-1571263057"/>
        <w:docPartObj>
          <w:docPartGallery w:val="Cover Pages"/>
          <w:docPartUnique/>
        </w:docPartObj>
      </w:sdtPr>
      <w:sdtEndPr>
        <w:rPr>
          <w:highlight w:val="yellow"/>
        </w:rPr>
      </w:sdtEndPr>
      <w:sdtContent>
        <w:p w14:paraId="58FC4CB6" w14:textId="77777777" w:rsidR="00F16596" w:rsidRPr="00331564" w:rsidRDefault="000D108F" w:rsidP="00481543">
          <w:pPr>
            <w:pStyle w:val="Frontpagesub-title"/>
            <w:rPr>
              <w:rStyle w:val="Frontpagesub-titleChar"/>
              <w:rFonts w:cs="Arial"/>
              <w:b/>
              <w:bCs/>
            </w:rPr>
          </w:pPr>
          <w:r w:rsidRPr="00331564">
            <w:rPr>
              <w:rStyle w:val="Frontpagesub-titleChar"/>
              <w:rFonts w:cs="Arial"/>
              <w:b/>
              <w:bCs/>
            </w:rPr>
            <w:t>GMCA</w:t>
          </w:r>
          <w:r w:rsidRPr="00331564">
            <w:rPr>
              <w:rStyle w:val="Frontpagesub-titleChar"/>
              <w:rFonts w:cs="Arial"/>
            </w:rPr>
            <w:t xml:space="preserve"> </w:t>
          </w:r>
          <w:r w:rsidRPr="00331564">
            <w:rPr>
              <w:rStyle w:val="Frontpagesub-titleChar"/>
              <w:rFonts w:cs="Arial"/>
              <w:b/>
              <w:bCs/>
            </w:rPr>
            <w:t>Research</w:t>
          </w:r>
        </w:p>
        <w:p w14:paraId="44DD08CE" w14:textId="15576968" w:rsidR="00E873A0" w:rsidRPr="00331564" w:rsidRDefault="004F4236" w:rsidP="00481543">
          <w:pPr>
            <w:pStyle w:val="Frontpagesub-title"/>
            <w:rPr>
              <w:rFonts w:ascii="Arial" w:hAnsi="Arial" w:cs="Arial"/>
            </w:rPr>
          </w:pPr>
          <w:r>
            <w:rPr>
              <w:rStyle w:val="Frontpagesub-titleChar"/>
              <w:rFonts w:cs="Arial"/>
            </w:rPr>
            <w:t>July</w:t>
          </w:r>
          <w:r w:rsidR="00252206">
            <w:rPr>
              <w:rStyle w:val="Frontpagesub-titleChar"/>
              <w:rFonts w:cs="Arial"/>
            </w:rPr>
            <w:t xml:space="preserve"> 2023</w:t>
          </w:r>
        </w:p>
      </w:sdtContent>
    </w:sdt>
    <w:bookmarkEnd w:id="3" w:displacedByCustomXml="prev"/>
    <w:bookmarkEnd w:id="2" w:displacedByCustomXml="prev"/>
    <w:p w14:paraId="6EA792A9" w14:textId="77777777" w:rsidR="000D108F" w:rsidRPr="00331564" w:rsidRDefault="000D108F" w:rsidP="000D108F">
      <w:pPr>
        <w:rPr>
          <w:rFonts w:ascii="Arial" w:hAnsi="Arial" w:cs="Arial"/>
          <w:color w:val="FFFFFF" w:themeColor="background1"/>
          <w:sz w:val="36"/>
          <w:szCs w:val="36"/>
        </w:rPr>
      </w:pPr>
      <w:r w:rsidRPr="00331564">
        <w:rPr>
          <w:rFonts w:ascii="Arial" w:hAnsi="Arial" w:cs="Arial"/>
          <w:noProof/>
        </w:rPr>
        <w:lastRenderedPageBreak/>
        <mc:AlternateContent>
          <mc:Choice Requires="wps">
            <w:drawing>
              <wp:inline distT="0" distB="0" distL="0" distR="0" wp14:anchorId="52849C59" wp14:editId="13FC46B9">
                <wp:extent cx="6096000" cy="4969075"/>
                <wp:effectExtent l="0" t="0" r="19050" b="17145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49690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905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0D2E8" w14:textId="6090F690" w:rsidR="000D108F" w:rsidRPr="00674B65" w:rsidRDefault="000D108F" w:rsidP="000D108F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74B6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Dataset</w:t>
                            </w:r>
                            <w:r w:rsidRPr="00674B65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DC601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Occupation</w:t>
                            </w:r>
                            <w:r w:rsidR="00B7525E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,</w:t>
                            </w:r>
                            <w:r w:rsidR="00DC601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057D6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Geography, </w:t>
                            </w:r>
                            <w:r w:rsidR="00DC601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Age, Ethnicity</w:t>
                            </w:r>
                          </w:p>
                          <w:p w14:paraId="5437E366" w14:textId="5F12B96B" w:rsidR="000D108F" w:rsidRPr="00674B65" w:rsidRDefault="000D108F" w:rsidP="000D108F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74B6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Datalink</w:t>
                            </w:r>
                            <w:r w:rsidRPr="00674B65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: The data used in this briefing can be found at</w:t>
                            </w:r>
                            <w:r w:rsidR="00211CBC" w:rsidRPr="00211CBC">
                              <w:t xml:space="preserve"> </w:t>
                            </w:r>
                            <w:hyperlink r:id="rId12" w:anchor="occupation" w:history="1">
                              <w:r w:rsidR="00211CBC" w:rsidRPr="00211CBC">
                                <w:rPr>
                                  <w:rStyle w:val="Hyperlink"/>
                                  <w:rFonts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>Industry and occupation, England and Wales - Office for National Statistics (ons.gov.uk)</w:t>
                              </w:r>
                            </w:hyperlink>
                            <w:r w:rsidR="0052512D" w:rsidRPr="00674B65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674B65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It can also be found </w:t>
                            </w:r>
                            <w:r w:rsidRPr="00DC601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at </w:t>
                            </w:r>
                            <w:hyperlink r:id="rId13" w:history="1">
                              <w:r w:rsidR="00853EE9" w:rsidRPr="00DC6012">
                                <w:rPr>
                                  <w:rStyle w:val="Hyperlink"/>
                                  <w:rFonts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>RM102 - Occupation by age - Nomis - Official Census and Labour Market Statistics (nomisweb.co.uk)</w:t>
                              </w:r>
                            </w:hyperlink>
                            <w:r w:rsidR="00853EE9" w:rsidRPr="00DC601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465E8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and</w:t>
                            </w:r>
                            <w:r w:rsidR="00853EE9" w:rsidRPr="00DC601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4" w:history="1">
                              <w:r w:rsidR="00DC6012" w:rsidRPr="00DC6012">
                                <w:rPr>
                                  <w:rStyle w:val="Hyperlink"/>
                                  <w:rFonts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>RM104 - Occupation by ethnic group - Nomis - Official Census and Labour Market Statistics (nomisweb.co.uk)</w:t>
                              </w:r>
                            </w:hyperlink>
                            <w:r w:rsidR="00881BFC" w:rsidRPr="00DC601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F1BA714" w14:textId="26ED3125" w:rsidR="000D108F" w:rsidRPr="00674B65" w:rsidRDefault="000D108F" w:rsidP="000D108F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74B6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Definition</w:t>
                            </w:r>
                            <w:r w:rsidR="000C3CF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s</w:t>
                            </w:r>
                            <w:r w:rsidRPr="00674B65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6A11EF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An occupation refers to a type of job</w:t>
                            </w:r>
                            <w:r w:rsidR="00DD6114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categorised by skill level and skill specialisation</w:t>
                            </w:r>
                            <w:r w:rsidR="003465E8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2E5A11A" w14:textId="77777777" w:rsidR="000D108F" w:rsidRPr="00674B65" w:rsidRDefault="000D108F" w:rsidP="000D108F">
                            <w:pPr>
                              <w:contextualSpacing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74B6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Census day</w:t>
                            </w:r>
                            <w:r w:rsidRPr="00674B65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183F03" w:rsidRPr="00674B65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The 2021 census was held in England and Wales on 21 March 2021. Census 2021 was undertaken during the Covid-19 pandemic so may not show normal population and household patterns due to temporary changes in living circumstances during the pandemic for some households.</w:t>
                            </w:r>
                          </w:p>
                        </w:txbxContent>
                      </wps:txbx>
                      <wps:bodyPr rot="0" vert="horz" wrap="square" lIns="216000" tIns="216000" rIns="216000" bIns="21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2849C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0pt;height:39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" fillcolor="#2c5060 [3204]" strokecolor="#2c5060 [3204]" strokeweight="1.5pt">
                <v:textbox style="mso-fit-shape-to-text:t" inset="6mm,6mm,6mm,6mm">
                  <w:txbxContent>
                    <w:p w14:paraId="46D0D2E8" w14:textId="6090F690" w:rsidR="000D108F" w:rsidRPr="00674B65" w:rsidRDefault="000D108F" w:rsidP="000D108F">
                      <w:pP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674B6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Dataset</w:t>
                      </w:r>
                      <w:r w:rsidRPr="00674B65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: </w:t>
                      </w:r>
                      <w:r w:rsidR="00DC6012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Occupation</w:t>
                      </w:r>
                      <w:r w:rsidR="00B7525E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,</w:t>
                      </w:r>
                      <w:r w:rsidR="00DC6012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9057D6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Geography, </w:t>
                      </w:r>
                      <w:r w:rsidR="00DC6012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Age, Ethnicity</w:t>
                      </w:r>
                    </w:p>
                    <w:p w14:paraId="5437E366" w14:textId="5F12B96B" w:rsidR="000D108F" w:rsidRPr="00674B65" w:rsidRDefault="000D108F" w:rsidP="000D108F">
                      <w:pP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674B6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Datalink</w:t>
                      </w:r>
                      <w:r w:rsidRPr="00674B65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: The data used in this briefing can be found at</w:t>
                      </w:r>
                      <w:r w:rsidR="00211CBC" w:rsidRPr="00211CBC">
                        <w:t xml:space="preserve"> </w:t>
                      </w:r>
                      <w:hyperlink r:id="rId15" w:anchor="occupation" w:history="1">
                        <w:r w:rsidR="00211CBC" w:rsidRPr="00211CBC">
                          <w:rPr>
                            <w:rStyle w:val="Hyperlink"/>
                            <w:rFonts w:cs="Arial"/>
                            <w:color w:val="FFFFFF" w:themeColor="background1"/>
                            <w:sz w:val="24"/>
                            <w:szCs w:val="24"/>
                          </w:rPr>
                          <w:t>Industry and occupation, England and Wales - Office for National Statistics (ons.gov.uk)</w:t>
                        </w:r>
                      </w:hyperlink>
                      <w:r w:rsidR="0052512D" w:rsidRPr="00674B65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. </w:t>
                      </w:r>
                      <w:r w:rsidRPr="00674B65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It can also be found </w:t>
                      </w:r>
                      <w:r w:rsidRPr="00DC6012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at </w:t>
                      </w:r>
                      <w:hyperlink r:id="rId16" w:history="1">
                        <w:r w:rsidR="00853EE9" w:rsidRPr="00DC6012">
                          <w:rPr>
                            <w:rStyle w:val="Hyperlink"/>
                            <w:rFonts w:cs="Arial"/>
                            <w:color w:val="FFFFFF" w:themeColor="background1"/>
                            <w:sz w:val="24"/>
                            <w:szCs w:val="24"/>
                          </w:rPr>
                          <w:t>RM102 - Occupation by age - Nomis - Official Census and Labour Market Statistics (nomisweb.co.uk)</w:t>
                        </w:r>
                      </w:hyperlink>
                      <w:r w:rsidR="00853EE9" w:rsidRPr="00DC6012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3465E8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and</w:t>
                      </w:r>
                      <w:r w:rsidR="00853EE9" w:rsidRPr="00DC6012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hyperlink r:id="rId17" w:history="1">
                        <w:r w:rsidR="00DC6012" w:rsidRPr="00DC6012">
                          <w:rPr>
                            <w:rStyle w:val="Hyperlink"/>
                            <w:rFonts w:cs="Arial"/>
                            <w:color w:val="FFFFFF" w:themeColor="background1"/>
                            <w:sz w:val="24"/>
                            <w:szCs w:val="24"/>
                          </w:rPr>
                          <w:t>RM104 - Occupation by ethnic group - Nomis - Official Census and Labour Market Statistics (nomisweb.co.uk)</w:t>
                        </w:r>
                      </w:hyperlink>
                      <w:r w:rsidR="00881BFC" w:rsidRPr="00DC6012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  <w:p w14:paraId="7F1BA714" w14:textId="26ED3125" w:rsidR="000D108F" w:rsidRPr="00674B65" w:rsidRDefault="000D108F" w:rsidP="000D108F">
                      <w:pP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674B6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Definition</w:t>
                      </w:r>
                      <w:r w:rsidR="000C3CF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s</w:t>
                      </w:r>
                      <w:r w:rsidRPr="00674B65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: </w:t>
                      </w:r>
                      <w:r w:rsidR="006A11EF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An occupation refers to a type of job</w:t>
                      </w:r>
                      <w:r w:rsidR="00DD6114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categorised by skill level and skill specialisation</w:t>
                      </w:r>
                      <w:r w:rsidR="003465E8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  <w:p w14:paraId="62E5A11A" w14:textId="77777777" w:rsidR="000D108F" w:rsidRPr="00674B65" w:rsidRDefault="000D108F" w:rsidP="000D108F">
                      <w:pPr>
                        <w:contextualSpacing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674B6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Census day</w:t>
                      </w:r>
                      <w:r w:rsidRPr="00674B65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: </w:t>
                      </w:r>
                      <w:r w:rsidR="00183F03" w:rsidRPr="00674B65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The 2021 census was held in England and Wales on 21 March 2021. Census 2021 was undertaken during the Covid-19 pandemic so may not show normal population and household patterns due to temporary changes in living circumstances during the pandemic for some households.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EBBA650" w14:textId="77777777" w:rsidR="008775A9" w:rsidRDefault="008775A9" w:rsidP="00674B65">
      <w:pPr>
        <w:pStyle w:val="Heading2"/>
      </w:pPr>
    </w:p>
    <w:p w14:paraId="2DB5143A" w14:textId="303AE6F9" w:rsidR="007518C4" w:rsidRPr="00331564" w:rsidRDefault="000D108F" w:rsidP="00674B65">
      <w:pPr>
        <w:pStyle w:val="Heading2"/>
      </w:pPr>
      <w:r w:rsidRPr="00331564">
        <w:t>Key points</w:t>
      </w:r>
    </w:p>
    <w:p w14:paraId="5B9396FB" w14:textId="3338A7F0" w:rsidR="00FB19F4" w:rsidRDefault="00141E8A" w:rsidP="00004AA7">
      <w:pPr>
        <w:pStyle w:val="ListParagraph"/>
        <w:numPr>
          <w:ilvl w:val="0"/>
          <w:numId w:val="32"/>
        </w:numPr>
      </w:pPr>
      <w:bookmarkStart w:id="4" w:name="_Hlk138245651"/>
      <w:r w:rsidRPr="00FB19F4">
        <w:t xml:space="preserve">Professional occupations are the most common </w:t>
      </w:r>
      <w:r w:rsidR="00BB01F0" w:rsidRPr="00FB19F4">
        <w:t xml:space="preserve">occupation </w:t>
      </w:r>
      <w:r w:rsidRPr="00FB19F4">
        <w:t xml:space="preserve">type </w:t>
      </w:r>
      <w:r w:rsidR="00FB19F4" w:rsidRPr="00FB19F4">
        <w:t xml:space="preserve">in Greater Manchester, and </w:t>
      </w:r>
      <w:r w:rsidR="00BB01F0" w:rsidRPr="00FB19F4">
        <w:t>in</w:t>
      </w:r>
      <w:r w:rsidRPr="00FB19F4">
        <w:t xml:space="preserve"> every</w:t>
      </w:r>
      <w:r w:rsidR="00DD322C">
        <w:t xml:space="preserve"> GM</w:t>
      </w:r>
      <w:r w:rsidRPr="00FB19F4">
        <w:t xml:space="preserve"> </w:t>
      </w:r>
      <w:r w:rsidR="00BB01F0" w:rsidRPr="00FB19F4">
        <w:t>district</w:t>
      </w:r>
      <w:r w:rsidR="00004AA7">
        <w:t>, according to the 2021 census</w:t>
      </w:r>
      <w:r w:rsidRPr="00FB19F4">
        <w:t>.</w:t>
      </w:r>
      <w:r w:rsidR="00FB19F4">
        <w:t xml:space="preserve"> </w:t>
      </w:r>
      <w:r w:rsidR="00A87C1D" w:rsidRPr="00FB19F4">
        <w:t>Around</w:t>
      </w:r>
      <w:r w:rsidR="00CE2DA9" w:rsidRPr="00FB19F4">
        <w:t xml:space="preserve"> 260,000</w:t>
      </w:r>
      <w:r w:rsidR="00F722E6" w:rsidRPr="00FB19F4">
        <w:t xml:space="preserve"> residents were</w:t>
      </w:r>
      <w:r w:rsidR="005A1C08" w:rsidRPr="00FB19F4">
        <w:t xml:space="preserve"> in a professional occupation, </w:t>
      </w:r>
      <w:r w:rsidR="00FF08D8" w:rsidRPr="00FB19F4">
        <w:t>accounting for</w:t>
      </w:r>
      <w:r w:rsidR="005A1C08" w:rsidRPr="00FB19F4">
        <w:t xml:space="preserve"> 20.</w:t>
      </w:r>
      <w:r w:rsidR="00D90961" w:rsidRPr="00FB19F4">
        <w:t>2</w:t>
      </w:r>
      <w:r w:rsidR="005A1C08" w:rsidRPr="00FB19F4">
        <w:t>% of all jobs</w:t>
      </w:r>
      <w:r w:rsidR="00FF08D8" w:rsidRPr="00FB19F4">
        <w:t xml:space="preserve"> in Greater Manchester</w:t>
      </w:r>
      <w:r w:rsidR="00DF7E21">
        <w:t>, in line with the national figure (20.3%).</w:t>
      </w:r>
      <w:r w:rsidR="007E6A31" w:rsidRPr="00FB19F4">
        <w:t xml:space="preserve"> </w:t>
      </w:r>
    </w:p>
    <w:p w14:paraId="74229170" w14:textId="3EB6FA4D" w:rsidR="0069680A" w:rsidRDefault="0069680A" w:rsidP="00004AA7">
      <w:pPr>
        <w:pStyle w:val="ListParagraph"/>
        <w:numPr>
          <w:ilvl w:val="0"/>
          <w:numId w:val="32"/>
        </w:numPr>
      </w:pPr>
      <w:r>
        <w:t xml:space="preserve">Alongside a rise in the </w:t>
      </w:r>
      <w:r w:rsidR="007D35C8">
        <w:t xml:space="preserve">proportion of people in professional occupations, there has been a fall in the proportion working in administrative and secretarial occupations, </w:t>
      </w:r>
      <w:r w:rsidR="00E867EE">
        <w:t>skilled trades</w:t>
      </w:r>
      <w:r w:rsidR="00F56B68">
        <w:t>,</w:t>
      </w:r>
      <w:r w:rsidR="00E867EE">
        <w:t xml:space="preserve"> and elementary occupations.</w:t>
      </w:r>
    </w:p>
    <w:bookmarkEnd w:id="4"/>
    <w:p w14:paraId="08BD9A0A" w14:textId="40C4349E" w:rsidR="0078524F" w:rsidRPr="002A46DB" w:rsidRDefault="0078524F" w:rsidP="00004AA7">
      <w:pPr>
        <w:pStyle w:val="ListParagraph"/>
        <w:numPr>
          <w:ilvl w:val="0"/>
          <w:numId w:val="32"/>
        </w:numPr>
      </w:pPr>
      <w:r>
        <w:t xml:space="preserve">Occupation </w:t>
      </w:r>
      <w:r w:rsidR="00041F04">
        <w:t>types</w:t>
      </w:r>
      <w:r w:rsidR="00A37BBF">
        <w:t xml:space="preserve"> </w:t>
      </w:r>
      <w:r w:rsidR="00041F04">
        <w:t xml:space="preserve">vary by </w:t>
      </w:r>
      <w:r w:rsidR="002A46DB">
        <w:t>district</w:t>
      </w:r>
      <w:r w:rsidR="00C17A91">
        <w:t>.</w:t>
      </w:r>
      <w:r w:rsidR="002A46DB">
        <w:t xml:space="preserve"> For example, i</w:t>
      </w:r>
      <w:r w:rsidR="00507909" w:rsidRPr="002A46DB">
        <w:t>n Trafford,</w:t>
      </w:r>
      <w:r w:rsidR="00BE675F" w:rsidRPr="002A46DB">
        <w:t xml:space="preserve"> 28.8% of occupations are professional, </w:t>
      </w:r>
      <w:r w:rsidR="003C15DF" w:rsidRPr="002A46DB">
        <w:t>compared to 15.3% in Oldham</w:t>
      </w:r>
      <w:r w:rsidR="00915BB0" w:rsidRPr="002A46DB">
        <w:t xml:space="preserve"> and 15.1% in Tameside</w:t>
      </w:r>
      <w:r w:rsidR="00A35645" w:rsidRPr="002A46DB">
        <w:t>.</w:t>
      </w:r>
      <w:r w:rsidR="00DD69A7" w:rsidRPr="002A46DB">
        <w:t xml:space="preserve"> </w:t>
      </w:r>
    </w:p>
    <w:p w14:paraId="38C111DB" w14:textId="0AAD14A3" w:rsidR="006A330E" w:rsidRDefault="00C1261E" w:rsidP="00004AA7">
      <w:pPr>
        <w:pStyle w:val="ListParagraph"/>
        <w:numPr>
          <w:ilvl w:val="0"/>
          <w:numId w:val="32"/>
        </w:numPr>
      </w:pPr>
      <w:r>
        <w:t xml:space="preserve">Young people are overrepresented in sales and customer service, and elementary occupations, whilst </w:t>
      </w:r>
      <w:r w:rsidR="00F60EEA">
        <w:t xml:space="preserve">older workers are overrepresented in skilled trades and process, </w:t>
      </w:r>
      <w:proofErr w:type="gramStart"/>
      <w:r w:rsidR="00F60EEA">
        <w:t>plant</w:t>
      </w:r>
      <w:proofErr w:type="gramEnd"/>
      <w:r w:rsidR="00F60EEA">
        <w:t xml:space="preserve"> and machine operative occupations.</w:t>
      </w:r>
    </w:p>
    <w:p w14:paraId="58B86852" w14:textId="2C722262" w:rsidR="001F1022" w:rsidRPr="001F1022" w:rsidRDefault="00DD4EA3" w:rsidP="00004AA7">
      <w:pPr>
        <w:pStyle w:val="ListParagraph"/>
        <w:numPr>
          <w:ilvl w:val="0"/>
          <w:numId w:val="32"/>
        </w:numPr>
      </w:pPr>
      <w:r>
        <w:t>S</w:t>
      </w:r>
      <w:r w:rsidR="001F1022">
        <w:t xml:space="preserve">ome occupation types are more prevalent amongst certain ethnic groups. For example, residents identifying as Black are much less likely to have a job as a manager, director or senior official, but </w:t>
      </w:r>
      <w:r w:rsidR="00262BAB">
        <w:t>are</w:t>
      </w:r>
      <w:r w:rsidR="001F1022">
        <w:t xml:space="preserve"> more likely to work in a caring, leisure or service occupation.</w:t>
      </w:r>
    </w:p>
    <w:p w14:paraId="54105DC0" w14:textId="77777777" w:rsidR="006A330E" w:rsidRDefault="006A33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47B4A71" w14:textId="46EA9799" w:rsidR="000D108F" w:rsidRPr="00331564" w:rsidRDefault="003148C2" w:rsidP="00674B65">
      <w:pPr>
        <w:pStyle w:val="Heading2"/>
        <w:rPr>
          <w:i/>
          <w:iCs/>
        </w:rPr>
      </w:pPr>
      <w:r w:rsidRPr="00331564">
        <w:lastRenderedPageBreak/>
        <w:t xml:space="preserve">Main </w:t>
      </w:r>
      <w:r w:rsidR="000D108F" w:rsidRPr="00331564">
        <w:t>Findings</w:t>
      </w:r>
    </w:p>
    <w:p w14:paraId="2A8B6974" w14:textId="4C98B135" w:rsidR="00BA42C1" w:rsidRPr="00F86969" w:rsidRDefault="00B93560" w:rsidP="005C18AF">
      <w:pPr>
        <w:spacing w:line="360" w:lineRule="auto"/>
        <w:contextualSpacing/>
        <w:jc w:val="both"/>
        <w:rPr>
          <w:rFonts w:ascii="Arial" w:eastAsiaTheme="minorEastAsia" w:hAnsi="Arial" w:cs="Arial"/>
          <w:noProof/>
          <w:sz w:val="24"/>
          <w:szCs w:val="24"/>
        </w:rPr>
      </w:pPr>
      <w:r w:rsidRPr="00F86969">
        <w:rPr>
          <w:rFonts w:ascii="Arial" w:eastAsiaTheme="minorEastAsia" w:hAnsi="Arial" w:cs="Arial"/>
          <w:noProof/>
          <w:sz w:val="24"/>
          <w:szCs w:val="24"/>
        </w:rPr>
        <w:t xml:space="preserve">Professionals </w:t>
      </w:r>
      <w:r w:rsidR="005A74B0" w:rsidRPr="00F86969">
        <w:rPr>
          <w:rFonts w:ascii="Arial" w:eastAsiaTheme="minorEastAsia" w:hAnsi="Arial" w:cs="Arial"/>
          <w:noProof/>
          <w:sz w:val="24"/>
          <w:szCs w:val="24"/>
        </w:rPr>
        <w:t>were the most common type of occupation in Greater Manchester</w:t>
      </w:r>
      <w:r w:rsidR="00093301" w:rsidRPr="00F86969">
        <w:rPr>
          <w:rFonts w:ascii="Arial" w:eastAsiaTheme="minorEastAsia" w:hAnsi="Arial" w:cs="Arial"/>
          <w:noProof/>
          <w:sz w:val="24"/>
          <w:szCs w:val="24"/>
        </w:rPr>
        <w:t xml:space="preserve"> in 2021</w:t>
      </w:r>
      <w:r w:rsidR="005A74B0" w:rsidRPr="00F86969">
        <w:rPr>
          <w:rFonts w:ascii="Arial" w:eastAsiaTheme="minorEastAsia" w:hAnsi="Arial" w:cs="Arial"/>
          <w:noProof/>
          <w:sz w:val="24"/>
          <w:szCs w:val="24"/>
        </w:rPr>
        <w:t xml:space="preserve">, accounting for </w:t>
      </w:r>
      <w:r w:rsidRPr="00F86969">
        <w:rPr>
          <w:rFonts w:ascii="Arial" w:eastAsiaTheme="minorEastAsia" w:hAnsi="Arial" w:cs="Arial"/>
          <w:noProof/>
          <w:sz w:val="24"/>
          <w:szCs w:val="24"/>
        </w:rPr>
        <w:t xml:space="preserve">20.3% of all </w:t>
      </w:r>
      <w:r w:rsidR="005A74B0" w:rsidRPr="00F86969">
        <w:rPr>
          <w:rFonts w:ascii="Arial" w:eastAsiaTheme="minorEastAsia" w:hAnsi="Arial" w:cs="Arial"/>
          <w:noProof/>
          <w:sz w:val="24"/>
          <w:szCs w:val="24"/>
        </w:rPr>
        <w:t>jobs</w:t>
      </w:r>
      <w:r w:rsidR="00060352">
        <w:rPr>
          <w:rFonts w:ascii="Arial" w:eastAsiaTheme="minorEastAsia" w:hAnsi="Arial" w:cs="Arial"/>
          <w:noProof/>
          <w:sz w:val="24"/>
          <w:szCs w:val="24"/>
        </w:rPr>
        <w:t xml:space="preserve">, according to the </w:t>
      </w:r>
      <w:r w:rsidR="00A457B6">
        <w:rPr>
          <w:rFonts w:ascii="Arial" w:eastAsiaTheme="minorEastAsia" w:hAnsi="Arial" w:cs="Arial"/>
          <w:noProof/>
          <w:sz w:val="24"/>
          <w:szCs w:val="24"/>
        </w:rPr>
        <w:t xml:space="preserve">2021 </w:t>
      </w:r>
      <w:r w:rsidR="00060352">
        <w:rPr>
          <w:rFonts w:ascii="Arial" w:eastAsiaTheme="minorEastAsia" w:hAnsi="Arial" w:cs="Arial"/>
          <w:noProof/>
          <w:sz w:val="24"/>
          <w:szCs w:val="24"/>
        </w:rPr>
        <w:t>census</w:t>
      </w:r>
      <w:r w:rsidR="00093301" w:rsidRPr="00F86969">
        <w:rPr>
          <w:rFonts w:ascii="Arial" w:eastAsiaTheme="minorEastAsia" w:hAnsi="Arial" w:cs="Arial"/>
          <w:noProof/>
          <w:sz w:val="24"/>
          <w:szCs w:val="24"/>
        </w:rPr>
        <w:t xml:space="preserve">. </w:t>
      </w:r>
      <w:r w:rsidR="00642743" w:rsidRPr="00F86969">
        <w:rPr>
          <w:rFonts w:ascii="Arial" w:eastAsiaTheme="minorEastAsia" w:hAnsi="Arial" w:cs="Arial"/>
          <w:noProof/>
          <w:sz w:val="24"/>
          <w:szCs w:val="24"/>
        </w:rPr>
        <w:t xml:space="preserve">The least common occupation type </w:t>
      </w:r>
      <w:r w:rsidR="00F86969">
        <w:rPr>
          <w:rFonts w:ascii="Arial" w:eastAsiaTheme="minorEastAsia" w:hAnsi="Arial" w:cs="Arial"/>
          <w:noProof/>
          <w:sz w:val="24"/>
          <w:szCs w:val="24"/>
        </w:rPr>
        <w:t>was</w:t>
      </w:r>
      <w:r w:rsidR="00642743" w:rsidRPr="00F86969">
        <w:rPr>
          <w:rFonts w:ascii="Arial" w:eastAsiaTheme="minorEastAsia" w:hAnsi="Arial" w:cs="Arial"/>
          <w:noProof/>
          <w:sz w:val="24"/>
          <w:szCs w:val="24"/>
        </w:rPr>
        <w:t xml:space="preserve"> </w:t>
      </w:r>
      <w:r w:rsidR="00F86969">
        <w:rPr>
          <w:rFonts w:ascii="Arial" w:eastAsiaTheme="minorEastAsia" w:hAnsi="Arial" w:cs="Arial"/>
          <w:noProof/>
          <w:sz w:val="24"/>
          <w:szCs w:val="24"/>
        </w:rPr>
        <w:t>‘</w:t>
      </w:r>
      <w:r w:rsidR="00642743" w:rsidRPr="00F86969">
        <w:rPr>
          <w:rFonts w:ascii="Arial" w:eastAsiaTheme="minorEastAsia" w:hAnsi="Arial" w:cs="Arial"/>
          <w:noProof/>
          <w:sz w:val="24"/>
          <w:szCs w:val="24"/>
        </w:rPr>
        <w:t>process, plant and machine operatives</w:t>
      </w:r>
      <w:r w:rsidR="00F86969">
        <w:rPr>
          <w:rFonts w:ascii="Arial" w:eastAsiaTheme="minorEastAsia" w:hAnsi="Arial" w:cs="Arial"/>
          <w:noProof/>
          <w:sz w:val="24"/>
          <w:szCs w:val="24"/>
        </w:rPr>
        <w:t>’ (definitions in the appendix</w:t>
      </w:r>
      <w:r w:rsidR="00313921">
        <w:rPr>
          <w:rFonts w:ascii="Arial" w:eastAsiaTheme="minorEastAsia" w:hAnsi="Arial" w:cs="Arial"/>
          <w:noProof/>
          <w:sz w:val="24"/>
          <w:szCs w:val="24"/>
        </w:rPr>
        <w:t xml:space="preserve"> below</w:t>
      </w:r>
      <w:r w:rsidR="00F86969">
        <w:rPr>
          <w:rFonts w:ascii="Arial" w:eastAsiaTheme="minorEastAsia" w:hAnsi="Arial" w:cs="Arial"/>
          <w:noProof/>
          <w:sz w:val="24"/>
          <w:szCs w:val="24"/>
        </w:rPr>
        <w:t>)</w:t>
      </w:r>
      <w:r w:rsidR="00576A71" w:rsidRPr="00F86969">
        <w:rPr>
          <w:rFonts w:ascii="Arial" w:eastAsiaTheme="minorEastAsia" w:hAnsi="Arial" w:cs="Arial"/>
          <w:noProof/>
          <w:sz w:val="24"/>
          <w:szCs w:val="24"/>
        </w:rPr>
        <w:t xml:space="preserve">. This </w:t>
      </w:r>
      <w:r w:rsidR="00A376B8">
        <w:rPr>
          <w:rFonts w:ascii="Arial" w:eastAsiaTheme="minorEastAsia" w:hAnsi="Arial" w:cs="Arial"/>
          <w:noProof/>
          <w:sz w:val="24"/>
          <w:szCs w:val="24"/>
        </w:rPr>
        <w:t>was</w:t>
      </w:r>
      <w:r w:rsidR="00576A71" w:rsidRPr="00F86969">
        <w:rPr>
          <w:rFonts w:ascii="Arial" w:eastAsiaTheme="minorEastAsia" w:hAnsi="Arial" w:cs="Arial"/>
          <w:noProof/>
          <w:sz w:val="24"/>
          <w:szCs w:val="24"/>
        </w:rPr>
        <w:t xml:space="preserve"> the only occupation type that </w:t>
      </w:r>
      <w:r w:rsidR="00313921">
        <w:rPr>
          <w:rFonts w:ascii="Arial" w:eastAsiaTheme="minorEastAsia" w:hAnsi="Arial" w:cs="Arial"/>
          <w:noProof/>
          <w:sz w:val="24"/>
          <w:szCs w:val="24"/>
        </w:rPr>
        <w:t>fell</w:t>
      </w:r>
      <w:r w:rsidR="00576A71" w:rsidRPr="00F86969">
        <w:rPr>
          <w:rFonts w:ascii="Arial" w:eastAsiaTheme="minorEastAsia" w:hAnsi="Arial" w:cs="Arial"/>
          <w:noProof/>
          <w:sz w:val="24"/>
          <w:szCs w:val="24"/>
        </w:rPr>
        <w:t xml:space="preserve"> below 100,000 in Greater Manchester.</w:t>
      </w:r>
    </w:p>
    <w:p w14:paraId="667A30AD" w14:textId="77777777" w:rsidR="00313921" w:rsidRDefault="00313921" w:rsidP="00EF2404">
      <w:pPr>
        <w:spacing w:after="120"/>
        <w:rPr>
          <w:rFonts w:ascii="Arial" w:hAnsi="Arial" w:cs="Arial"/>
          <w:b/>
          <w:bCs/>
          <w:sz w:val="24"/>
          <w:szCs w:val="24"/>
        </w:rPr>
      </w:pPr>
    </w:p>
    <w:p w14:paraId="569DB7CD" w14:textId="202FD7E5" w:rsidR="0092533E" w:rsidRPr="0092533E" w:rsidRDefault="0092533E" w:rsidP="00EF2404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92533E">
        <w:rPr>
          <w:rFonts w:ascii="Arial" w:hAnsi="Arial" w:cs="Arial"/>
          <w:b/>
          <w:bCs/>
          <w:sz w:val="24"/>
          <w:szCs w:val="24"/>
        </w:rPr>
        <w:t>Number of</w:t>
      </w:r>
      <w:r w:rsidR="004D6DDB">
        <w:rPr>
          <w:rFonts w:ascii="Arial" w:hAnsi="Arial" w:cs="Arial"/>
          <w:b/>
          <w:bCs/>
          <w:sz w:val="24"/>
          <w:szCs w:val="24"/>
        </w:rPr>
        <w:t xml:space="preserve"> people (16+) by</w:t>
      </w:r>
      <w:r w:rsidRPr="0092533E">
        <w:rPr>
          <w:rFonts w:ascii="Arial" w:hAnsi="Arial" w:cs="Arial"/>
          <w:b/>
          <w:bCs/>
          <w:sz w:val="24"/>
          <w:szCs w:val="24"/>
        </w:rPr>
        <w:t xml:space="preserve"> occupation,</w:t>
      </w:r>
      <w:r>
        <w:rPr>
          <w:rFonts w:ascii="Arial" w:hAnsi="Arial" w:cs="Arial"/>
          <w:b/>
          <w:bCs/>
          <w:sz w:val="24"/>
          <w:szCs w:val="24"/>
        </w:rPr>
        <w:t xml:space="preserve"> Greater Manchester,</w:t>
      </w:r>
      <w:r w:rsidRPr="0092533E">
        <w:rPr>
          <w:rFonts w:ascii="Arial" w:hAnsi="Arial" w:cs="Arial"/>
          <w:b/>
          <w:bCs/>
          <w:sz w:val="24"/>
          <w:szCs w:val="24"/>
        </w:rPr>
        <w:t xml:space="preserve"> 2021</w:t>
      </w:r>
    </w:p>
    <w:p w14:paraId="6BC77499" w14:textId="5DD0F29D" w:rsidR="0092533E" w:rsidRDefault="0092533E" w:rsidP="00EF2404">
      <w:pPr>
        <w:spacing w:after="12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3F85391" wp14:editId="50922B41">
            <wp:extent cx="6257925" cy="3962400"/>
            <wp:effectExtent l="0" t="0" r="9525" b="0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B0DA3D43-8EC8-6AD7-EF5D-18D8F2A10C4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1025286F" w14:textId="64E012A5" w:rsidR="008115CC" w:rsidRPr="005C38B0" w:rsidRDefault="008115CC" w:rsidP="00EF2404">
      <w:pPr>
        <w:spacing w:after="120"/>
        <w:rPr>
          <w:rFonts w:ascii="Arial" w:hAnsi="Arial" w:cs="Arial"/>
          <w:sz w:val="24"/>
          <w:szCs w:val="24"/>
        </w:rPr>
      </w:pPr>
      <w:r w:rsidRPr="005C38B0">
        <w:rPr>
          <w:rFonts w:ascii="Arial" w:hAnsi="Arial" w:cs="Arial"/>
          <w:i/>
          <w:iCs/>
          <w:sz w:val="24"/>
          <w:szCs w:val="24"/>
        </w:rPr>
        <w:t>Source: Census 2021,</w:t>
      </w:r>
      <w:r w:rsidRPr="005C38B0">
        <w:rPr>
          <w:rFonts w:ascii="Arial" w:hAnsi="Arial" w:cs="Arial"/>
          <w:sz w:val="24"/>
          <w:szCs w:val="24"/>
        </w:rPr>
        <w:t xml:space="preserve"> </w:t>
      </w:r>
      <w:r w:rsidR="005C38B0">
        <w:rPr>
          <w:rFonts w:ascii="Arial" w:hAnsi="Arial" w:cs="Arial"/>
          <w:i/>
          <w:iCs/>
          <w:sz w:val="24"/>
          <w:szCs w:val="24"/>
        </w:rPr>
        <w:t>NOMIS</w:t>
      </w:r>
      <w:r w:rsidR="00B42E3F" w:rsidRPr="005C38B0">
        <w:rPr>
          <w:rFonts w:ascii="Arial" w:hAnsi="Arial" w:cs="Arial"/>
          <w:i/>
          <w:iCs/>
          <w:sz w:val="24"/>
          <w:szCs w:val="24"/>
        </w:rPr>
        <w:t xml:space="preserve"> </w:t>
      </w:r>
      <w:r w:rsidRPr="005C38B0">
        <w:rPr>
          <w:rFonts w:ascii="Arial" w:hAnsi="Arial" w:cs="Arial"/>
          <w:sz w:val="24"/>
          <w:szCs w:val="24"/>
        </w:rPr>
        <w:t>(</w:t>
      </w:r>
      <w:hyperlink r:id="rId19" w:history="1">
        <w:r w:rsidR="005C38B0" w:rsidRPr="005C38B0">
          <w:rPr>
            <w:rStyle w:val="Hyperlink"/>
            <w:rFonts w:cs="Arial"/>
            <w:i/>
            <w:iCs/>
            <w:color w:val="2C5060" w:themeColor="accent1"/>
            <w:sz w:val="24"/>
            <w:szCs w:val="24"/>
          </w:rPr>
          <w:t>Occupation by age</w:t>
        </w:r>
      </w:hyperlink>
      <w:r w:rsidR="00B42E3F" w:rsidRPr="005C38B0">
        <w:rPr>
          <w:rFonts w:ascii="Arial" w:hAnsi="Arial" w:cs="Arial"/>
          <w:sz w:val="24"/>
          <w:szCs w:val="24"/>
        </w:rPr>
        <w:t xml:space="preserve">). </w:t>
      </w:r>
    </w:p>
    <w:p w14:paraId="351D8E51" w14:textId="77777777" w:rsidR="00313921" w:rsidRDefault="00313921" w:rsidP="00EF2404">
      <w:pPr>
        <w:pStyle w:val="Heading3"/>
        <w:spacing w:after="120"/>
      </w:pPr>
    </w:p>
    <w:p w14:paraId="29A5D61C" w14:textId="78AA376F" w:rsidR="002172E5" w:rsidRPr="00331564" w:rsidRDefault="002172E5" w:rsidP="00EF2404">
      <w:pPr>
        <w:pStyle w:val="Heading3"/>
        <w:spacing w:after="120"/>
        <w:rPr>
          <w:i/>
          <w:iCs/>
        </w:rPr>
      </w:pPr>
      <w:r>
        <w:t>Occupations by district</w:t>
      </w:r>
    </w:p>
    <w:p w14:paraId="5BA862A9" w14:textId="0195374B" w:rsidR="00044F69" w:rsidRDefault="00AB2F88" w:rsidP="00313921">
      <w:pPr>
        <w:spacing w:line="360" w:lineRule="auto"/>
        <w:contextualSpacing/>
        <w:jc w:val="both"/>
        <w:rPr>
          <w:rFonts w:ascii="Arial" w:eastAsiaTheme="minorEastAsia" w:hAnsi="Arial" w:cs="Arial"/>
          <w:noProof/>
          <w:sz w:val="24"/>
          <w:szCs w:val="24"/>
        </w:rPr>
      </w:pPr>
      <w:r w:rsidRPr="00313921">
        <w:rPr>
          <w:rFonts w:ascii="Arial" w:eastAsiaTheme="minorEastAsia" w:hAnsi="Arial" w:cs="Arial"/>
          <w:noProof/>
          <w:sz w:val="24"/>
          <w:szCs w:val="24"/>
        </w:rPr>
        <w:t xml:space="preserve">In every </w:t>
      </w:r>
      <w:r w:rsidR="001D6C15" w:rsidRPr="00313921">
        <w:rPr>
          <w:rFonts w:ascii="Arial" w:eastAsiaTheme="minorEastAsia" w:hAnsi="Arial" w:cs="Arial"/>
          <w:noProof/>
          <w:sz w:val="24"/>
          <w:szCs w:val="24"/>
        </w:rPr>
        <w:t>district</w:t>
      </w:r>
      <w:r w:rsidR="00533361">
        <w:rPr>
          <w:rFonts w:ascii="Arial" w:eastAsiaTheme="minorEastAsia" w:hAnsi="Arial" w:cs="Arial"/>
          <w:noProof/>
          <w:sz w:val="24"/>
          <w:szCs w:val="24"/>
        </w:rPr>
        <w:t xml:space="preserve"> of Greater Manchester</w:t>
      </w:r>
      <w:r w:rsidRPr="00313921">
        <w:rPr>
          <w:rFonts w:ascii="Arial" w:eastAsiaTheme="minorEastAsia" w:hAnsi="Arial" w:cs="Arial"/>
          <w:noProof/>
          <w:sz w:val="24"/>
          <w:szCs w:val="24"/>
        </w:rPr>
        <w:t xml:space="preserve">, professional occupations </w:t>
      </w:r>
      <w:r w:rsidR="00FB56BB">
        <w:rPr>
          <w:rFonts w:ascii="Arial" w:eastAsiaTheme="minorEastAsia" w:hAnsi="Arial" w:cs="Arial"/>
          <w:noProof/>
          <w:sz w:val="24"/>
          <w:szCs w:val="24"/>
        </w:rPr>
        <w:t>were</w:t>
      </w:r>
      <w:r w:rsidRPr="00313921">
        <w:rPr>
          <w:rFonts w:ascii="Arial" w:eastAsiaTheme="minorEastAsia" w:hAnsi="Arial" w:cs="Arial"/>
          <w:noProof/>
          <w:sz w:val="24"/>
          <w:szCs w:val="24"/>
        </w:rPr>
        <w:t xml:space="preserve"> the most common</w:t>
      </w:r>
      <w:r w:rsidR="002834B1" w:rsidRPr="00313921">
        <w:rPr>
          <w:rFonts w:ascii="Arial" w:eastAsiaTheme="minorEastAsia" w:hAnsi="Arial" w:cs="Arial"/>
          <w:noProof/>
          <w:sz w:val="24"/>
          <w:szCs w:val="24"/>
        </w:rPr>
        <w:t xml:space="preserve">, though the proportion </w:t>
      </w:r>
      <w:r w:rsidR="00FB56BB">
        <w:rPr>
          <w:rFonts w:ascii="Arial" w:eastAsiaTheme="minorEastAsia" w:hAnsi="Arial" w:cs="Arial"/>
          <w:noProof/>
          <w:sz w:val="24"/>
          <w:szCs w:val="24"/>
        </w:rPr>
        <w:t>differed</w:t>
      </w:r>
      <w:r w:rsidR="00826481">
        <w:rPr>
          <w:rFonts w:ascii="Arial" w:eastAsiaTheme="minorEastAsia" w:hAnsi="Arial" w:cs="Arial"/>
          <w:noProof/>
          <w:sz w:val="24"/>
          <w:szCs w:val="24"/>
        </w:rPr>
        <w:t xml:space="preserve"> substantially</w:t>
      </w:r>
      <w:r w:rsidR="002834B1" w:rsidRPr="00313921">
        <w:rPr>
          <w:rFonts w:ascii="Arial" w:eastAsiaTheme="minorEastAsia" w:hAnsi="Arial" w:cs="Arial"/>
          <w:noProof/>
          <w:sz w:val="24"/>
          <w:szCs w:val="24"/>
        </w:rPr>
        <w:t xml:space="preserve">. In </w:t>
      </w:r>
      <w:r w:rsidR="00181498" w:rsidRPr="00313921">
        <w:rPr>
          <w:rFonts w:ascii="Arial" w:eastAsiaTheme="minorEastAsia" w:hAnsi="Arial" w:cs="Arial"/>
          <w:noProof/>
          <w:sz w:val="24"/>
          <w:szCs w:val="24"/>
        </w:rPr>
        <w:t xml:space="preserve">Trafford, </w:t>
      </w:r>
      <w:r w:rsidR="003A1DD2">
        <w:rPr>
          <w:rFonts w:ascii="Arial" w:eastAsiaTheme="minorEastAsia" w:hAnsi="Arial" w:cs="Arial"/>
          <w:noProof/>
          <w:sz w:val="24"/>
          <w:szCs w:val="24"/>
        </w:rPr>
        <w:t xml:space="preserve">well over a quarter of residents </w:t>
      </w:r>
      <w:r w:rsidR="004D266B">
        <w:rPr>
          <w:rFonts w:ascii="Arial" w:eastAsiaTheme="minorEastAsia" w:hAnsi="Arial" w:cs="Arial"/>
          <w:noProof/>
          <w:sz w:val="24"/>
          <w:szCs w:val="24"/>
        </w:rPr>
        <w:t>undertook</w:t>
      </w:r>
      <w:r w:rsidR="003A1DD2">
        <w:rPr>
          <w:rFonts w:ascii="Arial" w:eastAsiaTheme="minorEastAsia" w:hAnsi="Arial" w:cs="Arial"/>
          <w:noProof/>
          <w:sz w:val="24"/>
          <w:szCs w:val="24"/>
        </w:rPr>
        <w:t xml:space="preserve"> </w:t>
      </w:r>
      <w:r w:rsidR="00181498" w:rsidRPr="00313921">
        <w:rPr>
          <w:rFonts w:ascii="Arial" w:eastAsiaTheme="minorEastAsia" w:hAnsi="Arial" w:cs="Arial"/>
          <w:noProof/>
          <w:sz w:val="24"/>
          <w:szCs w:val="24"/>
        </w:rPr>
        <w:t>professional occupations</w:t>
      </w:r>
      <w:r w:rsidR="00F648C3" w:rsidRPr="00313921">
        <w:rPr>
          <w:rFonts w:ascii="Arial" w:eastAsiaTheme="minorEastAsia" w:hAnsi="Arial" w:cs="Arial"/>
          <w:noProof/>
          <w:sz w:val="24"/>
          <w:szCs w:val="24"/>
        </w:rPr>
        <w:t xml:space="preserve">. </w:t>
      </w:r>
      <w:r w:rsidR="00911106">
        <w:rPr>
          <w:rFonts w:ascii="Arial" w:eastAsiaTheme="minorEastAsia" w:hAnsi="Arial" w:cs="Arial"/>
          <w:noProof/>
          <w:sz w:val="24"/>
          <w:szCs w:val="24"/>
        </w:rPr>
        <w:t>The proportion was much lower i</w:t>
      </w:r>
      <w:r w:rsidR="004502C1" w:rsidRPr="00313921">
        <w:rPr>
          <w:rFonts w:ascii="Arial" w:eastAsiaTheme="minorEastAsia" w:hAnsi="Arial" w:cs="Arial"/>
          <w:noProof/>
          <w:sz w:val="24"/>
          <w:szCs w:val="24"/>
        </w:rPr>
        <w:t xml:space="preserve">n </w:t>
      </w:r>
      <w:r w:rsidR="00911106">
        <w:rPr>
          <w:rFonts w:ascii="Arial" w:eastAsiaTheme="minorEastAsia" w:hAnsi="Arial" w:cs="Arial"/>
          <w:noProof/>
          <w:sz w:val="24"/>
          <w:szCs w:val="24"/>
        </w:rPr>
        <w:t xml:space="preserve">districts such as </w:t>
      </w:r>
      <w:r w:rsidR="004502C1" w:rsidRPr="00313921">
        <w:rPr>
          <w:rFonts w:ascii="Arial" w:eastAsiaTheme="minorEastAsia" w:hAnsi="Arial" w:cs="Arial"/>
          <w:noProof/>
          <w:sz w:val="24"/>
          <w:szCs w:val="24"/>
        </w:rPr>
        <w:t>Oldham (</w:t>
      </w:r>
      <w:r w:rsidR="002172E5" w:rsidRPr="00313921">
        <w:rPr>
          <w:rFonts w:ascii="Arial" w:eastAsiaTheme="minorEastAsia" w:hAnsi="Arial" w:cs="Arial"/>
          <w:noProof/>
          <w:sz w:val="24"/>
          <w:szCs w:val="24"/>
        </w:rPr>
        <w:t>15.3%</w:t>
      </w:r>
      <w:r w:rsidR="004502C1" w:rsidRPr="00313921">
        <w:rPr>
          <w:rFonts w:ascii="Arial" w:eastAsiaTheme="minorEastAsia" w:hAnsi="Arial" w:cs="Arial"/>
          <w:noProof/>
          <w:sz w:val="24"/>
          <w:szCs w:val="24"/>
        </w:rPr>
        <w:t>)</w:t>
      </w:r>
      <w:r w:rsidR="002172E5" w:rsidRPr="00313921">
        <w:rPr>
          <w:rFonts w:ascii="Arial" w:eastAsiaTheme="minorEastAsia" w:hAnsi="Arial" w:cs="Arial"/>
          <w:noProof/>
          <w:sz w:val="24"/>
          <w:szCs w:val="24"/>
        </w:rPr>
        <w:t xml:space="preserve"> </w:t>
      </w:r>
      <w:r w:rsidR="004502C1" w:rsidRPr="00313921">
        <w:rPr>
          <w:rFonts w:ascii="Arial" w:eastAsiaTheme="minorEastAsia" w:hAnsi="Arial" w:cs="Arial"/>
          <w:noProof/>
          <w:sz w:val="24"/>
          <w:szCs w:val="24"/>
        </w:rPr>
        <w:t>and Tameside (</w:t>
      </w:r>
      <w:r w:rsidR="002172E5" w:rsidRPr="00313921">
        <w:rPr>
          <w:rFonts w:ascii="Arial" w:eastAsiaTheme="minorEastAsia" w:hAnsi="Arial" w:cs="Arial"/>
          <w:noProof/>
          <w:sz w:val="24"/>
          <w:szCs w:val="24"/>
        </w:rPr>
        <w:t>15.1%</w:t>
      </w:r>
      <w:r w:rsidR="004502C1" w:rsidRPr="00313921">
        <w:rPr>
          <w:rFonts w:ascii="Arial" w:eastAsiaTheme="minorEastAsia" w:hAnsi="Arial" w:cs="Arial"/>
          <w:noProof/>
          <w:sz w:val="24"/>
          <w:szCs w:val="24"/>
        </w:rPr>
        <w:t>)</w:t>
      </w:r>
      <w:r w:rsidR="002172E5" w:rsidRPr="00313921">
        <w:rPr>
          <w:rFonts w:ascii="Arial" w:eastAsiaTheme="minorEastAsia" w:hAnsi="Arial" w:cs="Arial"/>
          <w:noProof/>
          <w:sz w:val="24"/>
          <w:szCs w:val="24"/>
        </w:rPr>
        <w:t>.</w:t>
      </w:r>
    </w:p>
    <w:p w14:paraId="7F1B823C" w14:textId="77777777" w:rsidR="00BD2C0B" w:rsidRPr="00313921" w:rsidRDefault="00BD2C0B" w:rsidP="00313921">
      <w:pPr>
        <w:spacing w:line="360" w:lineRule="auto"/>
        <w:contextualSpacing/>
        <w:jc w:val="both"/>
        <w:rPr>
          <w:rFonts w:ascii="Arial" w:eastAsiaTheme="minorEastAsia" w:hAnsi="Arial" w:cs="Arial"/>
          <w:noProof/>
          <w:sz w:val="24"/>
          <w:szCs w:val="24"/>
        </w:rPr>
      </w:pPr>
    </w:p>
    <w:p w14:paraId="2D632DDD" w14:textId="77777777" w:rsidR="00B27484" w:rsidRDefault="00B27484" w:rsidP="00EF2404">
      <w:pPr>
        <w:spacing w:after="120"/>
        <w:rPr>
          <w:rFonts w:ascii="Arial" w:hAnsi="Arial" w:cs="Arial"/>
          <w:b/>
          <w:bCs/>
          <w:sz w:val="24"/>
          <w:szCs w:val="24"/>
        </w:rPr>
      </w:pPr>
    </w:p>
    <w:p w14:paraId="1CEF11F0" w14:textId="4C59D592" w:rsidR="008D2874" w:rsidRPr="0092533E" w:rsidRDefault="009F339C" w:rsidP="00EF2404">
      <w:pPr>
        <w:spacing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Percentage of </w:t>
      </w:r>
      <w:r w:rsidR="00B86AF6">
        <w:rPr>
          <w:rFonts w:ascii="Arial" w:hAnsi="Arial" w:cs="Arial"/>
          <w:b/>
          <w:bCs/>
          <w:sz w:val="24"/>
          <w:szCs w:val="24"/>
        </w:rPr>
        <w:t xml:space="preserve">residents (16+) by </w:t>
      </w:r>
      <w:r>
        <w:rPr>
          <w:rFonts w:ascii="Arial" w:hAnsi="Arial" w:cs="Arial"/>
          <w:b/>
          <w:bCs/>
          <w:sz w:val="24"/>
          <w:szCs w:val="24"/>
        </w:rPr>
        <w:t>o</w:t>
      </w:r>
      <w:r w:rsidR="008D2874" w:rsidRPr="0092533E">
        <w:rPr>
          <w:rFonts w:ascii="Arial" w:hAnsi="Arial" w:cs="Arial"/>
          <w:b/>
          <w:bCs/>
          <w:sz w:val="24"/>
          <w:szCs w:val="24"/>
        </w:rPr>
        <w:t>ccupation</w:t>
      </w:r>
      <w:r>
        <w:rPr>
          <w:rFonts w:ascii="Arial" w:hAnsi="Arial" w:cs="Arial"/>
          <w:b/>
          <w:bCs/>
          <w:sz w:val="24"/>
          <w:szCs w:val="24"/>
        </w:rPr>
        <w:t xml:space="preserve"> (</w:t>
      </w:r>
      <w:r w:rsidR="00B86AF6">
        <w:rPr>
          <w:rFonts w:ascii="Arial" w:hAnsi="Arial" w:cs="Arial"/>
          <w:b/>
          <w:bCs/>
          <w:sz w:val="24"/>
          <w:szCs w:val="24"/>
        </w:rPr>
        <w:t>% of total</w:t>
      </w:r>
      <w:r>
        <w:rPr>
          <w:rFonts w:ascii="Arial" w:hAnsi="Arial" w:cs="Arial"/>
          <w:b/>
          <w:bCs/>
          <w:sz w:val="24"/>
          <w:szCs w:val="24"/>
        </w:rPr>
        <w:t>)</w:t>
      </w:r>
      <w:r w:rsidR="008D2874" w:rsidRPr="0092533E">
        <w:rPr>
          <w:rFonts w:ascii="Arial" w:hAnsi="Arial" w:cs="Arial"/>
          <w:b/>
          <w:bCs/>
          <w:sz w:val="24"/>
          <w:szCs w:val="24"/>
        </w:rPr>
        <w:t>,</w:t>
      </w:r>
      <w:r w:rsidR="008D287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by district</w:t>
      </w:r>
      <w:r w:rsidR="008D2874">
        <w:rPr>
          <w:rFonts w:ascii="Arial" w:hAnsi="Arial" w:cs="Arial"/>
          <w:b/>
          <w:bCs/>
          <w:sz w:val="24"/>
          <w:szCs w:val="24"/>
        </w:rPr>
        <w:t>,</w:t>
      </w:r>
      <w:r w:rsidR="008D2874" w:rsidRPr="0092533E">
        <w:rPr>
          <w:rFonts w:ascii="Arial" w:hAnsi="Arial" w:cs="Arial"/>
          <w:b/>
          <w:bCs/>
          <w:sz w:val="24"/>
          <w:szCs w:val="24"/>
        </w:rPr>
        <w:t xml:space="preserve"> 2021</w:t>
      </w:r>
    </w:p>
    <w:p w14:paraId="18863328" w14:textId="6057BC5F" w:rsidR="008D2874" w:rsidRDefault="008876F1" w:rsidP="00EF2404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20E26773" wp14:editId="01B686FA">
            <wp:extent cx="5731510" cy="4063041"/>
            <wp:effectExtent l="0" t="0" r="2540" b="1397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34582DBC-ADCA-8B95-95D5-61E2FBC4CE1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 w:rsidR="00263AD0">
        <w:rPr>
          <w:rFonts w:ascii="Arial" w:hAnsi="Arial" w:cs="Arial"/>
          <w:sz w:val="24"/>
          <w:szCs w:val="24"/>
        </w:rPr>
        <w:t xml:space="preserve"> </w:t>
      </w:r>
    </w:p>
    <w:p w14:paraId="4020C9DB" w14:textId="71ABFA9E" w:rsidR="008D2874" w:rsidRPr="006D7729" w:rsidRDefault="005506A3" w:rsidP="00EF2404">
      <w:pPr>
        <w:spacing w:after="120"/>
        <w:rPr>
          <w:rFonts w:ascii="Arial" w:hAnsi="Arial" w:cs="Arial"/>
          <w:i/>
          <w:iCs/>
          <w:sz w:val="24"/>
          <w:szCs w:val="24"/>
        </w:rPr>
      </w:pPr>
      <w:r w:rsidRPr="00792934">
        <w:rPr>
          <w:rFonts w:ascii="Arial" w:hAnsi="Arial" w:cs="Arial"/>
          <w:i/>
          <w:iCs/>
          <w:sz w:val="24"/>
          <w:szCs w:val="24"/>
        </w:rPr>
        <w:t>Source: Census 2021,</w:t>
      </w:r>
      <w:r w:rsidRPr="00792934">
        <w:rPr>
          <w:rFonts w:ascii="Arial" w:hAnsi="Arial" w:cs="Arial"/>
          <w:sz w:val="24"/>
          <w:szCs w:val="24"/>
        </w:rPr>
        <w:t xml:space="preserve"> </w:t>
      </w:r>
      <w:r w:rsidR="00792934">
        <w:rPr>
          <w:rFonts w:ascii="Arial" w:hAnsi="Arial" w:cs="Arial"/>
          <w:sz w:val="24"/>
          <w:szCs w:val="24"/>
        </w:rPr>
        <w:t xml:space="preserve">NOMIS </w:t>
      </w:r>
      <w:r w:rsidRPr="00792934">
        <w:rPr>
          <w:rFonts w:ascii="Arial" w:hAnsi="Arial" w:cs="Arial"/>
          <w:sz w:val="24"/>
          <w:szCs w:val="24"/>
        </w:rPr>
        <w:t>(</w:t>
      </w:r>
      <w:hyperlink r:id="rId21" w:history="1">
        <w:r w:rsidR="00792934" w:rsidRPr="00792934">
          <w:rPr>
            <w:rStyle w:val="Hyperlink"/>
            <w:rFonts w:cs="Arial"/>
            <w:i/>
            <w:iCs/>
            <w:color w:val="2C5060" w:themeColor="accent1"/>
            <w:sz w:val="24"/>
            <w:szCs w:val="24"/>
          </w:rPr>
          <w:t>Occupation by age</w:t>
        </w:r>
      </w:hyperlink>
      <w:r w:rsidRPr="00792934">
        <w:rPr>
          <w:rFonts w:ascii="Arial" w:hAnsi="Arial" w:cs="Arial"/>
          <w:sz w:val="24"/>
          <w:szCs w:val="24"/>
        </w:rPr>
        <w:t xml:space="preserve">). </w:t>
      </w:r>
      <w:r w:rsidR="006D7729" w:rsidRPr="006D7729">
        <w:rPr>
          <w:rFonts w:ascii="Arial" w:hAnsi="Arial" w:cs="Arial"/>
          <w:i/>
          <w:iCs/>
          <w:sz w:val="24"/>
          <w:szCs w:val="24"/>
        </w:rPr>
        <w:t>Note: this chart focuses on four occupations for clarity and removes the other groups of occupations.</w:t>
      </w:r>
    </w:p>
    <w:p w14:paraId="799F6485" w14:textId="77C1C962" w:rsidR="00262BAB" w:rsidRDefault="00262BAB" w:rsidP="00EF2404">
      <w:pPr>
        <w:pStyle w:val="Heading3"/>
        <w:spacing w:after="120"/>
      </w:pPr>
    </w:p>
    <w:p w14:paraId="4A0D23F3" w14:textId="69EE64D6" w:rsidR="003E2647" w:rsidRPr="00331564" w:rsidRDefault="003E2647" w:rsidP="00EF2404">
      <w:pPr>
        <w:pStyle w:val="Heading3"/>
        <w:spacing w:after="120"/>
        <w:rPr>
          <w:i/>
          <w:iCs/>
        </w:rPr>
      </w:pPr>
      <w:r>
        <w:t>Occupations over time</w:t>
      </w:r>
    </w:p>
    <w:p w14:paraId="45916299" w14:textId="77777777" w:rsidR="00791F2B" w:rsidRDefault="00A1783B" w:rsidP="00A3796D">
      <w:pPr>
        <w:spacing w:line="360" w:lineRule="auto"/>
        <w:contextualSpacing/>
        <w:jc w:val="both"/>
        <w:rPr>
          <w:rFonts w:ascii="Arial" w:eastAsiaTheme="minorEastAsia" w:hAnsi="Arial" w:cs="Arial"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Over the last twenty years</w:t>
      </w:r>
      <w:r w:rsidR="00BE2E79">
        <w:rPr>
          <w:rStyle w:val="FootnoteReference"/>
          <w:rFonts w:cs="Arial"/>
          <w:szCs w:val="24"/>
        </w:rPr>
        <w:footnoteReference w:id="1"/>
      </w:r>
      <w:r>
        <w:rPr>
          <w:rFonts w:ascii="Arial" w:hAnsi="Arial" w:cs="Arial"/>
          <w:sz w:val="24"/>
          <w:szCs w:val="24"/>
        </w:rPr>
        <w:t xml:space="preserve">, </w:t>
      </w:r>
      <w:r w:rsidR="00D91E25">
        <w:rPr>
          <w:rFonts w:ascii="Arial" w:hAnsi="Arial" w:cs="Arial"/>
          <w:sz w:val="24"/>
          <w:szCs w:val="24"/>
        </w:rPr>
        <w:t>the rise of the professional workforce is the most notable trend. T</w:t>
      </w:r>
      <w:r w:rsidR="009C164C" w:rsidRPr="00A3796D">
        <w:rPr>
          <w:rFonts w:ascii="Arial" w:eastAsiaTheme="minorEastAsia" w:hAnsi="Arial" w:cs="Arial"/>
          <w:noProof/>
          <w:sz w:val="24"/>
          <w:szCs w:val="24"/>
        </w:rPr>
        <w:t xml:space="preserve">he proportion of </w:t>
      </w:r>
      <w:r w:rsidR="00EC5F03">
        <w:rPr>
          <w:rFonts w:ascii="Arial" w:eastAsiaTheme="minorEastAsia" w:hAnsi="Arial" w:cs="Arial"/>
          <w:noProof/>
          <w:sz w:val="24"/>
          <w:szCs w:val="24"/>
        </w:rPr>
        <w:t xml:space="preserve">Greater Manchester </w:t>
      </w:r>
      <w:r w:rsidR="009C164C" w:rsidRPr="00A3796D">
        <w:rPr>
          <w:rFonts w:ascii="Arial" w:eastAsiaTheme="minorEastAsia" w:hAnsi="Arial" w:cs="Arial"/>
          <w:noProof/>
          <w:sz w:val="24"/>
          <w:szCs w:val="24"/>
        </w:rPr>
        <w:t xml:space="preserve">residents in a professional occupation </w:t>
      </w:r>
      <w:r w:rsidR="00B22889">
        <w:rPr>
          <w:rFonts w:ascii="Arial" w:eastAsiaTheme="minorEastAsia" w:hAnsi="Arial" w:cs="Arial"/>
          <w:noProof/>
          <w:sz w:val="24"/>
          <w:szCs w:val="24"/>
        </w:rPr>
        <w:t>rose from</w:t>
      </w:r>
      <w:r w:rsidR="00CC2B54" w:rsidRPr="00A3796D">
        <w:rPr>
          <w:rFonts w:ascii="Arial" w:eastAsiaTheme="minorEastAsia" w:hAnsi="Arial" w:cs="Arial"/>
          <w:noProof/>
          <w:sz w:val="24"/>
          <w:szCs w:val="24"/>
        </w:rPr>
        <w:t xml:space="preserve"> 10.4%</w:t>
      </w:r>
      <w:r w:rsidR="00B22889">
        <w:rPr>
          <w:rFonts w:ascii="Arial" w:eastAsiaTheme="minorEastAsia" w:hAnsi="Arial" w:cs="Arial"/>
          <w:noProof/>
          <w:sz w:val="24"/>
          <w:szCs w:val="24"/>
        </w:rPr>
        <w:t xml:space="preserve"> in 2001</w:t>
      </w:r>
      <w:r w:rsidR="00CC2B54" w:rsidRPr="00A3796D">
        <w:rPr>
          <w:rFonts w:ascii="Arial" w:eastAsiaTheme="minorEastAsia" w:hAnsi="Arial" w:cs="Arial"/>
          <w:noProof/>
          <w:sz w:val="24"/>
          <w:szCs w:val="24"/>
        </w:rPr>
        <w:t xml:space="preserve"> to </w:t>
      </w:r>
      <w:r w:rsidR="00B22889">
        <w:rPr>
          <w:rFonts w:ascii="Arial" w:eastAsiaTheme="minorEastAsia" w:hAnsi="Arial" w:cs="Arial"/>
          <w:noProof/>
          <w:sz w:val="24"/>
          <w:szCs w:val="24"/>
        </w:rPr>
        <w:t xml:space="preserve">20.2% in </w:t>
      </w:r>
      <w:r w:rsidR="009C164C" w:rsidRPr="00A3796D">
        <w:rPr>
          <w:rFonts w:ascii="Arial" w:eastAsiaTheme="minorEastAsia" w:hAnsi="Arial" w:cs="Arial"/>
          <w:noProof/>
          <w:sz w:val="24"/>
          <w:szCs w:val="24"/>
        </w:rPr>
        <w:t>2021</w:t>
      </w:r>
      <w:r w:rsidR="00BD2C0B">
        <w:rPr>
          <w:rFonts w:ascii="Arial" w:eastAsiaTheme="minorEastAsia" w:hAnsi="Arial" w:cs="Arial"/>
          <w:noProof/>
          <w:sz w:val="24"/>
          <w:szCs w:val="24"/>
        </w:rPr>
        <w:t xml:space="preserve">. </w:t>
      </w:r>
      <w:r w:rsidR="0092542A">
        <w:rPr>
          <w:rFonts w:ascii="Arial" w:eastAsiaTheme="minorEastAsia" w:hAnsi="Arial" w:cs="Arial"/>
          <w:noProof/>
          <w:sz w:val="24"/>
          <w:szCs w:val="24"/>
        </w:rPr>
        <w:t>Meanwhile</w:t>
      </w:r>
      <w:r w:rsidR="00C34BF0" w:rsidRPr="00A3796D">
        <w:rPr>
          <w:rFonts w:ascii="Arial" w:eastAsiaTheme="minorEastAsia" w:hAnsi="Arial" w:cs="Arial"/>
          <w:noProof/>
          <w:sz w:val="24"/>
          <w:szCs w:val="24"/>
        </w:rPr>
        <w:t>, there ha</w:t>
      </w:r>
      <w:r w:rsidR="004B5056">
        <w:rPr>
          <w:rFonts w:ascii="Arial" w:eastAsiaTheme="minorEastAsia" w:hAnsi="Arial" w:cs="Arial"/>
          <w:noProof/>
          <w:sz w:val="24"/>
          <w:szCs w:val="24"/>
        </w:rPr>
        <w:t>ve been falls</w:t>
      </w:r>
      <w:r w:rsidR="00C34BF0" w:rsidRPr="00A3796D">
        <w:rPr>
          <w:rFonts w:ascii="Arial" w:eastAsiaTheme="minorEastAsia" w:hAnsi="Arial" w:cs="Arial"/>
          <w:noProof/>
          <w:sz w:val="24"/>
          <w:szCs w:val="24"/>
        </w:rPr>
        <w:t xml:space="preserve"> in the proportion of residents working in administrative and secretarial occupations</w:t>
      </w:r>
      <w:r w:rsidR="004B5056">
        <w:rPr>
          <w:rFonts w:ascii="Arial" w:eastAsiaTheme="minorEastAsia" w:hAnsi="Arial" w:cs="Arial"/>
          <w:noProof/>
          <w:sz w:val="24"/>
          <w:szCs w:val="24"/>
        </w:rPr>
        <w:t xml:space="preserve"> and in </w:t>
      </w:r>
      <w:r w:rsidR="00C34BF0" w:rsidRPr="00A3796D">
        <w:rPr>
          <w:rFonts w:ascii="Arial" w:eastAsiaTheme="minorEastAsia" w:hAnsi="Arial" w:cs="Arial"/>
          <w:noProof/>
          <w:sz w:val="24"/>
          <w:szCs w:val="24"/>
        </w:rPr>
        <w:t>skilled trades</w:t>
      </w:r>
      <w:r w:rsidR="004B5056">
        <w:rPr>
          <w:rFonts w:ascii="Arial" w:eastAsiaTheme="minorEastAsia" w:hAnsi="Arial" w:cs="Arial"/>
          <w:noProof/>
          <w:sz w:val="24"/>
          <w:szCs w:val="24"/>
        </w:rPr>
        <w:t>. Elementary jobs have risen very slightly</w:t>
      </w:r>
      <w:r w:rsidR="00755AAF">
        <w:rPr>
          <w:rFonts w:ascii="Arial" w:eastAsiaTheme="minorEastAsia" w:hAnsi="Arial" w:cs="Arial"/>
          <w:noProof/>
          <w:sz w:val="24"/>
          <w:szCs w:val="24"/>
        </w:rPr>
        <w:t xml:space="preserve"> in number since 2001</w:t>
      </w:r>
      <w:r w:rsidR="00900114">
        <w:rPr>
          <w:rFonts w:ascii="Arial" w:eastAsiaTheme="minorEastAsia" w:hAnsi="Arial" w:cs="Arial"/>
          <w:noProof/>
          <w:sz w:val="24"/>
          <w:szCs w:val="24"/>
        </w:rPr>
        <w:t xml:space="preserve"> (from 137,660 to 141,322)</w:t>
      </w:r>
      <w:r w:rsidR="00755AAF">
        <w:rPr>
          <w:rFonts w:ascii="Arial" w:eastAsiaTheme="minorEastAsia" w:hAnsi="Arial" w:cs="Arial"/>
          <w:noProof/>
          <w:sz w:val="24"/>
          <w:szCs w:val="24"/>
        </w:rPr>
        <w:t>, but declined as a proportion</w:t>
      </w:r>
      <w:r w:rsidR="00900114">
        <w:rPr>
          <w:rFonts w:ascii="Arial" w:eastAsiaTheme="minorEastAsia" w:hAnsi="Arial" w:cs="Arial"/>
          <w:noProof/>
          <w:sz w:val="24"/>
          <w:szCs w:val="24"/>
        </w:rPr>
        <w:t xml:space="preserve"> (12.8% to 11%)</w:t>
      </w:r>
      <w:r w:rsidR="004B5056">
        <w:rPr>
          <w:rFonts w:ascii="Arial" w:eastAsiaTheme="minorEastAsia" w:hAnsi="Arial" w:cs="Arial"/>
          <w:noProof/>
          <w:sz w:val="24"/>
          <w:szCs w:val="24"/>
        </w:rPr>
        <w:t xml:space="preserve">. </w:t>
      </w:r>
    </w:p>
    <w:p w14:paraId="483B0F27" w14:textId="4FAF9E5A" w:rsidR="00EC5F03" w:rsidRPr="00691916" w:rsidRDefault="00657045" w:rsidP="00691916">
      <w:pPr>
        <w:spacing w:line="360" w:lineRule="auto"/>
        <w:contextualSpacing/>
        <w:jc w:val="both"/>
        <w:rPr>
          <w:rFonts w:ascii="Arial" w:eastAsiaTheme="minorEastAsia" w:hAnsi="Arial" w:cs="Arial"/>
          <w:noProof/>
          <w:sz w:val="24"/>
          <w:szCs w:val="24"/>
        </w:rPr>
      </w:pPr>
      <w:r>
        <w:rPr>
          <w:rFonts w:ascii="Arial" w:eastAsiaTheme="minorEastAsia" w:hAnsi="Arial" w:cs="Arial"/>
          <w:noProof/>
          <w:sz w:val="24"/>
          <w:szCs w:val="24"/>
        </w:rPr>
        <w:t xml:space="preserve">The chart below shows the </w:t>
      </w:r>
      <w:r w:rsidR="00544A10">
        <w:rPr>
          <w:rFonts w:ascii="Arial" w:eastAsiaTheme="minorEastAsia" w:hAnsi="Arial" w:cs="Arial"/>
          <w:noProof/>
          <w:sz w:val="24"/>
          <w:szCs w:val="24"/>
        </w:rPr>
        <w:t xml:space="preserve">broad pattern of occupational </w:t>
      </w:r>
      <w:r w:rsidR="00353809">
        <w:rPr>
          <w:rFonts w:ascii="Arial" w:eastAsiaTheme="minorEastAsia" w:hAnsi="Arial" w:cs="Arial"/>
          <w:noProof/>
          <w:sz w:val="24"/>
          <w:szCs w:val="24"/>
        </w:rPr>
        <w:t xml:space="preserve">change </w:t>
      </w:r>
      <w:r w:rsidR="00C37E4C">
        <w:rPr>
          <w:rFonts w:ascii="Arial" w:eastAsiaTheme="minorEastAsia" w:hAnsi="Arial" w:cs="Arial"/>
          <w:noProof/>
          <w:sz w:val="24"/>
          <w:szCs w:val="24"/>
        </w:rPr>
        <w:t xml:space="preserve">over twenty years </w:t>
      </w:r>
      <w:r w:rsidR="00353809">
        <w:rPr>
          <w:rFonts w:ascii="Arial" w:eastAsiaTheme="minorEastAsia" w:hAnsi="Arial" w:cs="Arial"/>
          <w:noProof/>
          <w:sz w:val="24"/>
          <w:szCs w:val="24"/>
        </w:rPr>
        <w:t xml:space="preserve">while the table </w:t>
      </w:r>
      <w:r w:rsidR="008A6C60">
        <w:rPr>
          <w:rFonts w:ascii="Arial" w:eastAsiaTheme="minorEastAsia" w:hAnsi="Arial" w:cs="Arial"/>
          <w:noProof/>
          <w:sz w:val="24"/>
          <w:szCs w:val="24"/>
        </w:rPr>
        <w:t xml:space="preserve">that follows </w:t>
      </w:r>
      <w:r w:rsidR="00B13001">
        <w:rPr>
          <w:rFonts w:ascii="Arial" w:eastAsiaTheme="minorEastAsia" w:hAnsi="Arial" w:cs="Arial"/>
          <w:noProof/>
          <w:sz w:val="24"/>
          <w:szCs w:val="24"/>
        </w:rPr>
        <w:t>supplies</w:t>
      </w:r>
      <w:r w:rsidR="00353809">
        <w:rPr>
          <w:rFonts w:ascii="Arial" w:eastAsiaTheme="minorEastAsia" w:hAnsi="Arial" w:cs="Arial"/>
          <w:noProof/>
          <w:sz w:val="24"/>
          <w:szCs w:val="24"/>
        </w:rPr>
        <w:t xml:space="preserve"> numbers and proportions.</w:t>
      </w:r>
      <w:r w:rsidR="00544A10">
        <w:rPr>
          <w:rFonts w:ascii="Arial" w:eastAsiaTheme="minorEastAsia" w:hAnsi="Arial" w:cs="Arial"/>
          <w:noProof/>
          <w:sz w:val="24"/>
          <w:szCs w:val="24"/>
        </w:rPr>
        <w:t xml:space="preserve"> </w:t>
      </w:r>
      <w:r w:rsidR="00115E00" w:rsidRPr="00A3796D">
        <w:rPr>
          <w:rFonts w:ascii="Arial" w:eastAsiaTheme="minorEastAsia" w:hAnsi="Arial" w:cs="Arial"/>
          <w:noProof/>
          <w:sz w:val="24"/>
          <w:szCs w:val="24"/>
        </w:rPr>
        <w:t xml:space="preserve">The trends are </w:t>
      </w:r>
      <w:r w:rsidR="00544A10">
        <w:rPr>
          <w:rFonts w:ascii="Arial" w:eastAsiaTheme="minorEastAsia" w:hAnsi="Arial" w:cs="Arial"/>
          <w:noProof/>
          <w:sz w:val="24"/>
          <w:szCs w:val="24"/>
        </w:rPr>
        <w:t xml:space="preserve">generally </w:t>
      </w:r>
      <w:r w:rsidR="00115E00" w:rsidRPr="00A3796D">
        <w:rPr>
          <w:rFonts w:ascii="Arial" w:eastAsiaTheme="minorEastAsia" w:hAnsi="Arial" w:cs="Arial"/>
          <w:noProof/>
          <w:sz w:val="24"/>
          <w:szCs w:val="24"/>
        </w:rPr>
        <w:t>mirrored nationally</w:t>
      </w:r>
      <w:r w:rsidR="00544A10">
        <w:rPr>
          <w:rFonts w:ascii="Arial" w:eastAsiaTheme="minorEastAsia" w:hAnsi="Arial" w:cs="Arial"/>
          <w:noProof/>
          <w:sz w:val="24"/>
          <w:szCs w:val="24"/>
        </w:rPr>
        <w:t xml:space="preserve">, </w:t>
      </w:r>
      <w:r w:rsidR="00757B41">
        <w:rPr>
          <w:rFonts w:ascii="Arial" w:eastAsiaTheme="minorEastAsia" w:hAnsi="Arial" w:cs="Arial"/>
          <w:noProof/>
          <w:sz w:val="24"/>
          <w:szCs w:val="24"/>
        </w:rPr>
        <w:t>although the switch from industrial to service-based employment has been sharper in Greater Manchester</w:t>
      </w:r>
      <w:r w:rsidR="00115E00" w:rsidRPr="00A3796D">
        <w:rPr>
          <w:rFonts w:ascii="Arial" w:eastAsiaTheme="minorEastAsia" w:hAnsi="Arial" w:cs="Arial"/>
          <w:noProof/>
          <w:sz w:val="24"/>
          <w:szCs w:val="24"/>
        </w:rPr>
        <w:t>.</w:t>
      </w:r>
    </w:p>
    <w:p w14:paraId="63813648" w14:textId="2A89D457" w:rsidR="001D6D74" w:rsidRPr="0092533E" w:rsidRDefault="00D13896" w:rsidP="001D6D74">
      <w:pPr>
        <w:spacing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Percentage c</w:t>
      </w:r>
      <w:r w:rsidR="001D6D74">
        <w:rPr>
          <w:rFonts w:ascii="Arial" w:hAnsi="Arial" w:cs="Arial"/>
          <w:b/>
          <w:bCs/>
          <w:sz w:val="24"/>
          <w:szCs w:val="24"/>
        </w:rPr>
        <w:t xml:space="preserve">hange in </w:t>
      </w:r>
      <w:r w:rsidR="00FB42DF">
        <w:rPr>
          <w:rFonts w:ascii="Arial" w:hAnsi="Arial" w:cs="Arial"/>
          <w:b/>
          <w:bCs/>
          <w:sz w:val="24"/>
          <w:szCs w:val="24"/>
        </w:rPr>
        <w:t>number of workers</w:t>
      </w:r>
      <w:r w:rsidR="00286C7C">
        <w:rPr>
          <w:rFonts w:ascii="Arial" w:hAnsi="Arial" w:cs="Arial"/>
          <w:b/>
          <w:bCs/>
          <w:sz w:val="24"/>
          <w:szCs w:val="24"/>
        </w:rPr>
        <w:t xml:space="preserve"> </w:t>
      </w:r>
      <w:r w:rsidR="00156F03">
        <w:rPr>
          <w:rFonts w:ascii="Arial" w:hAnsi="Arial" w:cs="Arial"/>
          <w:b/>
          <w:bCs/>
          <w:sz w:val="24"/>
          <w:szCs w:val="24"/>
        </w:rPr>
        <w:t>by</w:t>
      </w:r>
      <w:r w:rsidR="00286C7C">
        <w:rPr>
          <w:rFonts w:ascii="Arial" w:hAnsi="Arial" w:cs="Arial"/>
          <w:b/>
          <w:bCs/>
          <w:sz w:val="24"/>
          <w:szCs w:val="24"/>
        </w:rPr>
        <w:t xml:space="preserve"> occupation (</w:t>
      </w:r>
      <w:r w:rsidR="001572D3">
        <w:rPr>
          <w:rFonts w:ascii="Arial" w:hAnsi="Arial" w:cs="Arial"/>
          <w:b/>
          <w:bCs/>
          <w:sz w:val="24"/>
          <w:szCs w:val="24"/>
        </w:rPr>
        <w:t>2001-2021</w:t>
      </w:r>
      <w:r w:rsidR="00286C7C">
        <w:rPr>
          <w:rFonts w:ascii="Arial" w:hAnsi="Arial" w:cs="Arial"/>
          <w:b/>
          <w:bCs/>
          <w:sz w:val="24"/>
          <w:szCs w:val="24"/>
        </w:rPr>
        <w:t>)</w:t>
      </w:r>
    </w:p>
    <w:p w14:paraId="76E4806E" w14:textId="4AB896A8" w:rsidR="00472F24" w:rsidRDefault="001D6D74" w:rsidP="00FB42DF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20E7E1E6" wp14:editId="5F0E27AB">
            <wp:extent cx="5857324" cy="3605530"/>
            <wp:effectExtent l="0" t="0" r="10160" b="13970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CC1EFE74-A581-2695-54CB-45D84445963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41ADD72E" w14:textId="7002A194" w:rsidR="00286C7C" w:rsidRPr="00792934" w:rsidRDefault="00286C7C" w:rsidP="00286C7C">
      <w:pPr>
        <w:spacing w:after="120"/>
        <w:rPr>
          <w:rFonts w:ascii="Arial" w:hAnsi="Arial" w:cs="Arial"/>
          <w:sz w:val="24"/>
          <w:szCs w:val="24"/>
        </w:rPr>
      </w:pPr>
      <w:r w:rsidRPr="00792934">
        <w:rPr>
          <w:rFonts w:ascii="Arial" w:hAnsi="Arial" w:cs="Arial"/>
          <w:i/>
          <w:iCs/>
          <w:sz w:val="24"/>
          <w:szCs w:val="24"/>
        </w:rPr>
        <w:t>Source</w:t>
      </w:r>
      <w:r w:rsidR="00BD2C0B">
        <w:rPr>
          <w:rFonts w:ascii="Arial" w:hAnsi="Arial" w:cs="Arial"/>
          <w:i/>
          <w:iCs/>
          <w:sz w:val="24"/>
          <w:szCs w:val="24"/>
        </w:rPr>
        <w:t>s</w:t>
      </w:r>
      <w:r w:rsidRPr="00792934">
        <w:rPr>
          <w:rFonts w:ascii="Arial" w:hAnsi="Arial" w:cs="Arial"/>
          <w:i/>
          <w:iCs/>
          <w:sz w:val="24"/>
          <w:szCs w:val="24"/>
        </w:rPr>
        <w:t xml:space="preserve">: Census </w:t>
      </w:r>
      <w:r>
        <w:rPr>
          <w:rFonts w:ascii="Arial" w:hAnsi="Arial" w:cs="Arial"/>
          <w:i/>
          <w:iCs/>
          <w:sz w:val="24"/>
          <w:szCs w:val="24"/>
        </w:rPr>
        <w:t>2001</w:t>
      </w:r>
      <w:r w:rsidR="00BD2C0B">
        <w:rPr>
          <w:rFonts w:ascii="Arial" w:hAnsi="Arial" w:cs="Arial"/>
          <w:i/>
          <w:iCs/>
          <w:sz w:val="24"/>
          <w:szCs w:val="24"/>
        </w:rPr>
        <w:t xml:space="preserve"> and </w:t>
      </w:r>
      <w:r>
        <w:rPr>
          <w:rFonts w:ascii="Arial" w:hAnsi="Arial" w:cs="Arial"/>
          <w:i/>
          <w:iCs/>
          <w:sz w:val="24"/>
          <w:szCs w:val="24"/>
        </w:rPr>
        <w:t xml:space="preserve">Census </w:t>
      </w:r>
      <w:r w:rsidRPr="00792934">
        <w:rPr>
          <w:rFonts w:ascii="Arial" w:hAnsi="Arial" w:cs="Arial"/>
          <w:i/>
          <w:iCs/>
          <w:sz w:val="24"/>
          <w:szCs w:val="24"/>
        </w:rPr>
        <w:t>2021,</w:t>
      </w:r>
      <w:r w:rsidRPr="007929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NOMIS </w:t>
      </w:r>
      <w:r w:rsidRPr="00792934">
        <w:rPr>
          <w:rFonts w:ascii="Arial" w:hAnsi="Arial" w:cs="Arial"/>
          <w:sz w:val="24"/>
          <w:szCs w:val="24"/>
        </w:rPr>
        <w:t>(</w:t>
      </w:r>
      <w:hyperlink r:id="rId23" w:history="1">
        <w:r w:rsidRPr="00792934">
          <w:rPr>
            <w:rStyle w:val="Hyperlink"/>
            <w:rFonts w:cs="Arial"/>
            <w:i/>
            <w:iCs/>
            <w:color w:val="2C5060" w:themeColor="accent1"/>
            <w:sz w:val="24"/>
            <w:szCs w:val="24"/>
          </w:rPr>
          <w:t>Occupation by age</w:t>
        </w:r>
      </w:hyperlink>
      <w:r w:rsidRPr="00792934">
        <w:rPr>
          <w:rFonts w:ascii="Arial" w:hAnsi="Arial" w:cs="Arial"/>
          <w:sz w:val="24"/>
          <w:szCs w:val="24"/>
        </w:rPr>
        <w:t xml:space="preserve">). </w:t>
      </w:r>
    </w:p>
    <w:p w14:paraId="76F510E3" w14:textId="77777777" w:rsidR="004501CA" w:rsidRDefault="004501CA" w:rsidP="004501CA">
      <w:pPr>
        <w:spacing w:after="120"/>
        <w:rPr>
          <w:rFonts w:ascii="Arial" w:hAnsi="Arial" w:cs="Arial"/>
          <w:b/>
          <w:bCs/>
          <w:sz w:val="24"/>
          <w:szCs w:val="24"/>
        </w:rPr>
      </w:pPr>
    </w:p>
    <w:p w14:paraId="2B027D57" w14:textId="3F687D0E" w:rsidR="004501CA" w:rsidRPr="004B78BF" w:rsidRDefault="004501CA" w:rsidP="004501CA">
      <w:pPr>
        <w:spacing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Occupations in Greater Manchester</w:t>
      </w:r>
      <w:r w:rsidR="00BB48E2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gramStart"/>
      <w:r w:rsidR="00BB48E2">
        <w:rPr>
          <w:rFonts w:ascii="Arial" w:hAnsi="Arial" w:cs="Arial"/>
          <w:b/>
          <w:bCs/>
          <w:sz w:val="24"/>
          <w:szCs w:val="24"/>
        </w:rPr>
        <w:t>numbers</w:t>
      </w:r>
      <w:proofErr w:type="gramEnd"/>
      <w:r w:rsidR="00BB48E2">
        <w:rPr>
          <w:rFonts w:ascii="Arial" w:hAnsi="Arial" w:cs="Arial"/>
          <w:b/>
          <w:bCs/>
          <w:sz w:val="24"/>
          <w:szCs w:val="24"/>
        </w:rPr>
        <w:t xml:space="preserve"> and proportions, 2001-2021</w:t>
      </w:r>
    </w:p>
    <w:tbl>
      <w:tblPr>
        <w:tblStyle w:val="GridTable5Dark-Accent1"/>
        <w:tblW w:w="9283" w:type="dxa"/>
        <w:jc w:val="center"/>
        <w:tblLook w:val="04A0" w:firstRow="1" w:lastRow="0" w:firstColumn="1" w:lastColumn="0" w:noHBand="0" w:noVBand="1"/>
      </w:tblPr>
      <w:tblGrid>
        <w:gridCol w:w="2609"/>
        <w:gridCol w:w="1081"/>
        <w:gridCol w:w="1143"/>
        <w:gridCol w:w="1082"/>
        <w:gridCol w:w="1143"/>
        <w:gridCol w:w="1082"/>
        <w:gridCol w:w="1143"/>
      </w:tblGrid>
      <w:tr w:rsidR="004501CA" w:rsidRPr="006C6D5D" w14:paraId="1641F300" w14:textId="77777777" w:rsidTr="00A85E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  <w:noWrap/>
            <w:hideMark/>
          </w:tcPr>
          <w:p w14:paraId="198F4807" w14:textId="77777777" w:rsidR="004501CA" w:rsidRPr="006C6D5D" w:rsidRDefault="004501CA" w:rsidP="008C37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noWrap/>
            <w:vAlign w:val="center"/>
            <w:hideMark/>
          </w:tcPr>
          <w:p w14:paraId="28CAEAB8" w14:textId="77777777" w:rsidR="004501CA" w:rsidRPr="00376B00" w:rsidRDefault="004501CA" w:rsidP="008C37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76B00">
              <w:rPr>
                <w:rFonts w:ascii="Arial" w:hAnsi="Arial" w:cs="Arial"/>
                <w:sz w:val="24"/>
                <w:szCs w:val="24"/>
              </w:rPr>
              <w:t>2001</w:t>
            </w:r>
          </w:p>
        </w:tc>
        <w:tc>
          <w:tcPr>
            <w:tcW w:w="2225" w:type="dxa"/>
            <w:gridSpan w:val="2"/>
            <w:noWrap/>
            <w:vAlign w:val="center"/>
            <w:hideMark/>
          </w:tcPr>
          <w:p w14:paraId="0B9B54D6" w14:textId="77777777" w:rsidR="004501CA" w:rsidRPr="006C6D5D" w:rsidRDefault="004501CA" w:rsidP="008C37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C6D5D">
              <w:rPr>
                <w:rFonts w:ascii="Arial" w:hAnsi="Arial" w:cs="Arial"/>
                <w:sz w:val="24"/>
                <w:szCs w:val="24"/>
              </w:rPr>
              <w:t>2011</w:t>
            </w:r>
          </w:p>
        </w:tc>
        <w:tc>
          <w:tcPr>
            <w:tcW w:w="2225" w:type="dxa"/>
            <w:gridSpan w:val="2"/>
            <w:noWrap/>
            <w:vAlign w:val="center"/>
            <w:hideMark/>
          </w:tcPr>
          <w:p w14:paraId="61124DDD" w14:textId="77777777" w:rsidR="004501CA" w:rsidRPr="006C6D5D" w:rsidRDefault="004501CA" w:rsidP="008C37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C6D5D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</w:tr>
      <w:tr w:rsidR="00A85EC6" w:rsidRPr="006C6D5D" w14:paraId="36F5604F" w14:textId="77777777" w:rsidTr="00A85E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  <w:noWrap/>
            <w:vAlign w:val="center"/>
          </w:tcPr>
          <w:p w14:paraId="7B14070F" w14:textId="77777777" w:rsidR="004501CA" w:rsidRPr="000C72BD" w:rsidRDefault="004501CA" w:rsidP="008C379E">
            <w:pPr>
              <w:rPr>
                <w:rFonts w:ascii="Arial" w:hAnsi="Arial" w:cs="Arial"/>
                <w:sz w:val="24"/>
                <w:szCs w:val="24"/>
              </w:rPr>
            </w:pPr>
            <w:r w:rsidRPr="000C72BD">
              <w:rPr>
                <w:rFonts w:ascii="Arial" w:hAnsi="Arial" w:cs="Arial"/>
                <w:sz w:val="24"/>
                <w:szCs w:val="24"/>
              </w:rPr>
              <w:t>Occupation</w:t>
            </w:r>
          </w:p>
        </w:tc>
        <w:tc>
          <w:tcPr>
            <w:tcW w:w="1081" w:type="dxa"/>
            <w:noWrap/>
            <w:vAlign w:val="center"/>
          </w:tcPr>
          <w:p w14:paraId="4A5FD644" w14:textId="77777777" w:rsidR="004501CA" w:rsidRPr="00784569" w:rsidRDefault="004501CA" w:rsidP="008C3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4569"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43" w:type="dxa"/>
            <w:vAlign w:val="center"/>
          </w:tcPr>
          <w:p w14:paraId="59ABC671" w14:textId="77777777" w:rsidR="004501CA" w:rsidRPr="00784569" w:rsidRDefault="004501CA" w:rsidP="008C3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Number</w:t>
            </w:r>
          </w:p>
        </w:tc>
        <w:tc>
          <w:tcPr>
            <w:tcW w:w="1082" w:type="dxa"/>
            <w:noWrap/>
            <w:vAlign w:val="center"/>
          </w:tcPr>
          <w:p w14:paraId="2DE8D1CA" w14:textId="77777777" w:rsidR="004501CA" w:rsidRPr="00784569" w:rsidRDefault="004501CA" w:rsidP="008C3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4569"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43" w:type="dxa"/>
            <w:vAlign w:val="center"/>
          </w:tcPr>
          <w:p w14:paraId="57C50C12" w14:textId="77777777" w:rsidR="004501CA" w:rsidRPr="00784569" w:rsidRDefault="004501CA" w:rsidP="008C3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Number</w:t>
            </w:r>
          </w:p>
        </w:tc>
        <w:tc>
          <w:tcPr>
            <w:tcW w:w="1082" w:type="dxa"/>
            <w:noWrap/>
            <w:vAlign w:val="center"/>
          </w:tcPr>
          <w:p w14:paraId="3D6CF8A3" w14:textId="77777777" w:rsidR="004501CA" w:rsidRPr="00784569" w:rsidRDefault="004501CA" w:rsidP="008C3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4569"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43" w:type="dxa"/>
            <w:vAlign w:val="center"/>
          </w:tcPr>
          <w:p w14:paraId="188B66D9" w14:textId="77777777" w:rsidR="004501CA" w:rsidRPr="00784569" w:rsidRDefault="004501CA" w:rsidP="008C3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Number</w:t>
            </w:r>
          </w:p>
        </w:tc>
      </w:tr>
      <w:tr w:rsidR="00A85EC6" w:rsidRPr="006C6D5D" w14:paraId="7D73983F" w14:textId="77777777" w:rsidTr="00A85EC6">
        <w:trPr>
          <w:trHeight w:val="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  <w:noWrap/>
            <w:vAlign w:val="center"/>
            <w:hideMark/>
          </w:tcPr>
          <w:p w14:paraId="7E7C897E" w14:textId="77777777" w:rsidR="004501CA" w:rsidRPr="006C6D5D" w:rsidRDefault="004501CA" w:rsidP="008C379E">
            <w:pPr>
              <w:rPr>
                <w:rFonts w:ascii="Arial" w:hAnsi="Arial" w:cs="Arial"/>
                <w:sz w:val="24"/>
                <w:szCs w:val="24"/>
              </w:rPr>
            </w:pPr>
            <w:r w:rsidRPr="006C6D5D">
              <w:rPr>
                <w:rFonts w:ascii="Arial" w:hAnsi="Arial" w:cs="Arial"/>
                <w:sz w:val="24"/>
                <w:szCs w:val="24"/>
              </w:rPr>
              <w:t xml:space="preserve">Managers, </w:t>
            </w:r>
            <w:proofErr w:type="gramStart"/>
            <w:r w:rsidRPr="006C6D5D">
              <w:rPr>
                <w:rFonts w:ascii="Arial" w:hAnsi="Arial" w:cs="Arial"/>
                <w:sz w:val="24"/>
                <w:szCs w:val="24"/>
              </w:rPr>
              <w:t>directors</w:t>
            </w:r>
            <w:proofErr w:type="gramEnd"/>
            <w:r w:rsidRPr="006C6D5D">
              <w:rPr>
                <w:rFonts w:ascii="Arial" w:hAnsi="Arial" w:cs="Arial"/>
                <w:sz w:val="24"/>
                <w:szCs w:val="24"/>
              </w:rPr>
              <w:t xml:space="preserve"> and senior officials</w:t>
            </w:r>
          </w:p>
        </w:tc>
        <w:tc>
          <w:tcPr>
            <w:tcW w:w="1081" w:type="dxa"/>
            <w:noWrap/>
            <w:vAlign w:val="center"/>
            <w:hideMark/>
          </w:tcPr>
          <w:p w14:paraId="0AB39BF7" w14:textId="77777777" w:rsidR="004501CA" w:rsidRPr="006C6D5D" w:rsidRDefault="004501CA" w:rsidP="008C379E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C6D5D">
              <w:rPr>
                <w:rFonts w:ascii="Arial" w:hAnsi="Arial" w:cs="Arial"/>
                <w:sz w:val="24"/>
                <w:szCs w:val="24"/>
              </w:rPr>
              <w:t>13.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6C6D5D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143" w:type="dxa"/>
            <w:vAlign w:val="center"/>
          </w:tcPr>
          <w:p w14:paraId="27730981" w14:textId="77777777" w:rsidR="004501CA" w:rsidRPr="00664705" w:rsidRDefault="004501CA" w:rsidP="008C379E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64705">
              <w:rPr>
                <w:rFonts w:ascii="Arial" w:hAnsi="Arial" w:cs="Arial"/>
                <w:sz w:val="24"/>
                <w:szCs w:val="24"/>
              </w:rPr>
              <w:t>143,1</w:t>
            </w:r>
            <w:r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1082" w:type="dxa"/>
            <w:noWrap/>
            <w:vAlign w:val="center"/>
            <w:hideMark/>
          </w:tcPr>
          <w:p w14:paraId="03406B3D" w14:textId="77777777" w:rsidR="004501CA" w:rsidRPr="006C6D5D" w:rsidRDefault="004501CA" w:rsidP="008C379E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C6D5D">
              <w:rPr>
                <w:rFonts w:ascii="Arial" w:hAnsi="Arial" w:cs="Arial"/>
                <w:sz w:val="24"/>
                <w:szCs w:val="24"/>
              </w:rPr>
              <w:t>9.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6C6D5D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143" w:type="dxa"/>
            <w:vAlign w:val="center"/>
          </w:tcPr>
          <w:p w14:paraId="595EC0AD" w14:textId="77777777" w:rsidR="004501CA" w:rsidRPr="006C6D5D" w:rsidRDefault="004501CA" w:rsidP="008C379E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76B00">
              <w:rPr>
                <w:rFonts w:ascii="Arial" w:hAnsi="Arial" w:cs="Arial"/>
                <w:sz w:val="24"/>
                <w:szCs w:val="24"/>
              </w:rPr>
              <w:t>115,717</w:t>
            </w:r>
          </w:p>
        </w:tc>
        <w:tc>
          <w:tcPr>
            <w:tcW w:w="1082" w:type="dxa"/>
            <w:noWrap/>
            <w:vAlign w:val="center"/>
            <w:hideMark/>
          </w:tcPr>
          <w:p w14:paraId="23128B90" w14:textId="77777777" w:rsidR="004501CA" w:rsidRPr="006C6D5D" w:rsidRDefault="004501CA" w:rsidP="008C379E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6C6D5D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6C6D5D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143" w:type="dxa"/>
            <w:vAlign w:val="center"/>
          </w:tcPr>
          <w:p w14:paraId="1980CE35" w14:textId="77777777" w:rsidR="004501CA" w:rsidRPr="006C6D5D" w:rsidRDefault="004501CA" w:rsidP="008C379E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76B00">
              <w:rPr>
                <w:rFonts w:ascii="Arial" w:hAnsi="Arial" w:cs="Arial"/>
                <w:sz w:val="24"/>
                <w:szCs w:val="24"/>
              </w:rPr>
              <w:t>140,09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A85EC6" w:rsidRPr="006C6D5D" w14:paraId="68911B89" w14:textId="77777777" w:rsidTr="00A85E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  <w:noWrap/>
            <w:vAlign w:val="center"/>
            <w:hideMark/>
          </w:tcPr>
          <w:p w14:paraId="56A4B6A6" w14:textId="77777777" w:rsidR="004501CA" w:rsidRPr="006C6D5D" w:rsidRDefault="004501CA" w:rsidP="008C379E">
            <w:pPr>
              <w:rPr>
                <w:rFonts w:ascii="Arial" w:hAnsi="Arial" w:cs="Arial"/>
                <w:sz w:val="24"/>
                <w:szCs w:val="24"/>
              </w:rPr>
            </w:pPr>
            <w:r w:rsidRPr="006C6D5D">
              <w:rPr>
                <w:rFonts w:ascii="Arial" w:hAnsi="Arial" w:cs="Arial"/>
                <w:sz w:val="24"/>
                <w:szCs w:val="24"/>
              </w:rPr>
              <w:t>Professional occupations</w:t>
            </w:r>
          </w:p>
        </w:tc>
        <w:tc>
          <w:tcPr>
            <w:tcW w:w="1081" w:type="dxa"/>
            <w:noWrap/>
            <w:vAlign w:val="center"/>
            <w:hideMark/>
          </w:tcPr>
          <w:p w14:paraId="07FFF1A0" w14:textId="77777777" w:rsidR="004501CA" w:rsidRPr="006C6D5D" w:rsidRDefault="004501CA" w:rsidP="008C379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C6D5D">
              <w:rPr>
                <w:rFonts w:ascii="Arial" w:hAnsi="Arial" w:cs="Arial"/>
                <w:sz w:val="24"/>
                <w:szCs w:val="24"/>
              </w:rPr>
              <w:t>10.4%</w:t>
            </w:r>
          </w:p>
        </w:tc>
        <w:tc>
          <w:tcPr>
            <w:tcW w:w="1143" w:type="dxa"/>
            <w:vAlign w:val="center"/>
          </w:tcPr>
          <w:p w14:paraId="00E52926" w14:textId="77777777" w:rsidR="004501CA" w:rsidRPr="00664705" w:rsidRDefault="004501CA" w:rsidP="008C379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64705">
              <w:rPr>
                <w:rFonts w:ascii="Arial" w:hAnsi="Arial" w:cs="Arial"/>
                <w:sz w:val="24"/>
                <w:szCs w:val="24"/>
              </w:rPr>
              <w:t>112,2</w:t>
            </w: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082" w:type="dxa"/>
            <w:noWrap/>
            <w:vAlign w:val="center"/>
            <w:hideMark/>
          </w:tcPr>
          <w:p w14:paraId="726835BF" w14:textId="77777777" w:rsidR="004501CA" w:rsidRPr="006C6D5D" w:rsidRDefault="004501CA" w:rsidP="008C379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C6D5D">
              <w:rPr>
                <w:rFonts w:ascii="Arial" w:hAnsi="Arial" w:cs="Arial"/>
                <w:sz w:val="24"/>
                <w:szCs w:val="24"/>
              </w:rPr>
              <w:t>16.5%</w:t>
            </w:r>
          </w:p>
        </w:tc>
        <w:tc>
          <w:tcPr>
            <w:tcW w:w="1143" w:type="dxa"/>
            <w:vAlign w:val="center"/>
          </w:tcPr>
          <w:p w14:paraId="22E2E144" w14:textId="77777777" w:rsidR="004501CA" w:rsidRPr="006C6D5D" w:rsidRDefault="004501CA" w:rsidP="008C379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76B00">
              <w:rPr>
                <w:rFonts w:ascii="Arial" w:hAnsi="Arial" w:cs="Arial"/>
                <w:sz w:val="24"/>
                <w:szCs w:val="24"/>
              </w:rPr>
              <w:t>202,432</w:t>
            </w:r>
          </w:p>
        </w:tc>
        <w:tc>
          <w:tcPr>
            <w:tcW w:w="1082" w:type="dxa"/>
            <w:noWrap/>
            <w:vAlign w:val="center"/>
            <w:hideMark/>
          </w:tcPr>
          <w:p w14:paraId="74E8BCE6" w14:textId="77777777" w:rsidR="004501CA" w:rsidRPr="006C6D5D" w:rsidRDefault="004501CA" w:rsidP="008C379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C6D5D">
              <w:rPr>
                <w:rFonts w:ascii="Arial" w:hAnsi="Arial" w:cs="Arial"/>
                <w:sz w:val="24"/>
                <w:szCs w:val="24"/>
              </w:rPr>
              <w:t>20.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6C6D5D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143" w:type="dxa"/>
            <w:vAlign w:val="center"/>
          </w:tcPr>
          <w:p w14:paraId="1FA3C389" w14:textId="77777777" w:rsidR="004501CA" w:rsidRPr="006C6D5D" w:rsidRDefault="004501CA" w:rsidP="008C379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76B00">
              <w:rPr>
                <w:rFonts w:ascii="Arial" w:hAnsi="Arial" w:cs="Arial"/>
                <w:sz w:val="24"/>
                <w:szCs w:val="24"/>
              </w:rPr>
              <w:t>259,21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85EC6" w:rsidRPr="006C6D5D" w14:paraId="5E92B4F9" w14:textId="77777777" w:rsidTr="00A85EC6">
        <w:trPr>
          <w:trHeight w:val="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  <w:noWrap/>
            <w:vAlign w:val="center"/>
            <w:hideMark/>
          </w:tcPr>
          <w:p w14:paraId="21DA3C86" w14:textId="77777777" w:rsidR="004501CA" w:rsidRPr="006C6D5D" w:rsidRDefault="004501CA" w:rsidP="008C379E">
            <w:pPr>
              <w:rPr>
                <w:rFonts w:ascii="Arial" w:hAnsi="Arial" w:cs="Arial"/>
                <w:sz w:val="24"/>
                <w:szCs w:val="24"/>
              </w:rPr>
            </w:pPr>
            <w:r w:rsidRPr="006C6D5D">
              <w:rPr>
                <w:rFonts w:ascii="Arial" w:hAnsi="Arial" w:cs="Arial"/>
                <w:sz w:val="24"/>
                <w:szCs w:val="24"/>
              </w:rPr>
              <w:t>Associate professional and technical occupations</w:t>
            </w:r>
          </w:p>
        </w:tc>
        <w:tc>
          <w:tcPr>
            <w:tcW w:w="1081" w:type="dxa"/>
            <w:noWrap/>
            <w:vAlign w:val="center"/>
            <w:hideMark/>
          </w:tcPr>
          <w:p w14:paraId="4C50ADC8" w14:textId="77777777" w:rsidR="004501CA" w:rsidRPr="006C6D5D" w:rsidRDefault="004501CA" w:rsidP="008C379E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C6D5D">
              <w:rPr>
                <w:rFonts w:ascii="Arial" w:hAnsi="Arial" w:cs="Arial"/>
                <w:sz w:val="24"/>
                <w:szCs w:val="24"/>
              </w:rPr>
              <w:t>12.9%</w:t>
            </w:r>
          </w:p>
        </w:tc>
        <w:tc>
          <w:tcPr>
            <w:tcW w:w="1143" w:type="dxa"/>
            <w:vAlign w:val="center"/>
          </w:tcPr>
          <w:p w14:paraId="4E27A7F9" w14:textId="77777777" w:rsidR="004501CA" w:rsidRPr="00664705" w:rsidRDefault="004501CA" w:rsidP="008C379E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64705">
              <w:rPr>
                <w:rFonts w:ascii="Arial" w:hAnsi="Arial" w:cs="Arial"/>
                <w:sz w:val="24"/>
                <w:szCs w:val="24"/>
              </w:rPr>
              <w:t>138,87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82" w:type="dxa"/>
            <w:noWrap/>
            <w:vAlign w:val="center"/>
            <w:hideMark/>
          </w:tcPr>
          <w:p w14:paraId="6263DEE3" w14:textId="77777777" w:rsidR="004501CA" w:rsidRPr="006C6D5D" w:rsidRDefault="004501CA" w:rsidP="008C379E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C6D5D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6C6D5D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6C6D5D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143" w:type="dxa"/>
            <w:vAlign w:val="center"/>
          </w:tcPr>
          <w:p w14:paraId="2C6A85BB" w14:textId="77777777" w:rsidR="004501CA" w:rsidRPr="006C6D5D" w:rsidRDefault="004501CA" w:rsidP="008C379E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76B00">
              <w:rPr>
                <w:rFonts w:ascii="Arial" w:hAnsi="Arial" w:cs="Arial"/>
                <w:sz w:val="24"/>
                <w:szCs w:val="24"/>
              </w:rPr>
              <w:t>146,373</w:t>
            </w:r>
          </w:p>
        </w:tc>
        <w:tc>
          <w:tcPr>
            <w:tcW w:w="1082" w:type="dxa"/>
            <w:noWrap/>
            <w:vAlign w:val="center"/>
            <w:hideMark/>
          </w:tcPr>
          <w:p w14:paraId="0D99138E" w14:textId="77777777" w:rsidR="004501CA" w:rsidRPr="006C6D5D" w:rsidRDefault="004501CA" w:rsidP="008C379E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C6D5D">
              <w:rPr>
                <w:rFonts w:ascii="Arial" w:hAnsi="Arial" w:cs="Arial"/>
                <w:sz w:val="24"/>
                <w:szCs w:val="24"/>
              </w:rPr>
              <w:t>13.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6C6D5D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143" w:type="dxa"/>
            <w:vAlign w:val="center"/>
          </w:tcPr>
          <w:p w14:paraId="448FE00A" w14:textId="77777777" w:rsidR="004501CA" w:rsidRPr="006C6D5D" w:rsidRDefault="004501CA" w:rsidP="008C379E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76B00">
              <w:rPr>
                <w:rFonts w:ascii="Arial" w:hAnsi="Arial" w:cs="Arial"/>
                <w:sz w:val="24"/>
                <w:szCs w:val="24"/>
              </w:rPr>
              <w:t>168,5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</w:tr>
      <w:tr w:rsidR="00A85EC6" w:rsidRPr="006C6D5D" w14:paraId="211D8586" w14:textId="77777777" w:rsidTr="00A85E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  <w:noWrap/>
            <w:vAlign w:val="center"/>
            <w:hideMark/>
          </w:tcPr>
          <w:p w14:paraId="3D35B064" w14:textId="77777777" w:rsidR="004501CA" w:rsidRPr="006C6D5D" w:rsidRDefault="004501CA" w:rsidP="008C379E">
            <w:pPr>
              <w:rPr>
                <w:rFonts w:ascii="Arial" w:hAnsi="Arial" w:cs="Arial"/>
                <w:sz w:val="24"/>
                <w:szCs w:val="24"/>
              </w:rPr>
            </w:pPr>
            <w:r w:rsidRPr="006C6D5D">
              <w:rPr>
                <w:rFonts w:ascii="Arial" w:hAnsi="Arial" w:cs="Arial"/>
                <w:sz w:val="24"/>
                <w:szCs w:val="24"/>
              </w:rPr>
              <w:t>Administrative and secretarial occupations</w:t>
            </w:r>
          </w:p>
        </w:tc>
        <w:tc>
          <w:tcPr>
            <w:tcW w:w="1081" w:type="dxa"/>
            <w:noWrap/>
            <w:vAlign w:val="center"/>
            <w:hideMark/>
          </w:tcPr>
          <w:p w14:paraId="4FBCB070" w14:textId="77777777" w:rsidR="004501CA" w:rsidRPr="006C6D5D" w:rsidRDefault="004501CA" w:rsidP="008C379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C6D5D">
              <w:rPr>
                <w:rFonts w:ascii="Arial" w:hAnsi="Arial" w:cs="Arial"/>
                <w:sz w:val="24"/>
                <w:szCs w:val="24"/>
              </w:rPr>
              <w:t>13.6%</w:t>
            </w:r>
          </w:p>
        </w:tc>
        <w:tc>
          <w:tcPr>
            <w:tcW w:w="1143" w:type="dxa"/>
            <w:vAlign w:val="center"/>
          </w:tcPr>
          <w:p w14:paraId="14C996CD" w14:textId="77777777" w:rsidR="004501CA" w:rsidRPr="00664705" w:rsidRDefault="004501CA" w:rsidP="008C379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64705">
              <w:rPr>
                <w:rFonts w:ascii="Arial" w:hAnsi="Arial" w:cs="Arial"/>
                <w:sz w:val="24"/>
                <w:szCs w:val="24"/>
              </w:rPr>
              <w:t>146,7</w:t>
            </w: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082" w:type="dxa"/>
            <w:noWrap/>
            <w:vAlign w:val="center"/>
            <w:hideMark/>
          </w:tcPr>
          <w:p w14:paraId="14AAEF59" w14:textId="77777777" w:rsidR="004501CA" w:rsidRPr="006C6D5D" w:rsidRDefault="004501CA" w:rsidP="008C379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C6D5D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6C6D5D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6C6D5D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143" w:type="dxa"/>
            <w:vAlign w:val="center"/>
          </w:tcPr>
          <w:p w14:paraId="7CACD7A2" w14:textId="77777777" w:rsidR="004501CA" w:rsidRPr="006C6D5D" w:rsidRDefault="004501CA" w:rsidP="008C379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76B00">
              <w:rPr>
                <w:rFonts w:ascii="Arial" w:hAnsi="Arial" w:cs="Arial"/>
                <w:sz w:val="24"/>
                <w:szCs w:val="24"/>
              </w:rPr>
              <w:t>146,473</w:t>
            </w:r>
          </w:p>
        </w:tc>
        <w:tc>
          <w:tcPr>
            <w:tcW w:w="1082" w:type="dxa"/>
            <w:noWrap/>
            <w:vAlign w:val="center"/>
            <w:hideMark/>
          </w:tcPr>
          <w:p w14:paraId="0DD96BCC" w14:textId="77777777" w:rsidR="004501CA" w:rsidRPr="006C6D5D" w:rsidRDefault="004501CA" w:rsidP="008C379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C6D5D">
              <w:rPr>
                <w:rFonts w:ascii="Arial" w:hAnsi="Arial" w:cs="Arial"/>
                <w:sz w:val="24"/>
                <w:szCs w:val="24"/>
              </w:rPr>
              <w:t>9.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6C6D5D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143" w:type="dxa"/>
            <w:vAlign w:val="center"/>
          </w:tcPr>
          <w:p w14:paraId="69093405" w14:textId="77777777" w:rsidR="004501CA" w:rsidRPr="006C6D5D" w:rsidRDefault="004501CA" w:rsidP="008C379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76B00">
              <w:rPr>
                <w:rFonts w:ascii="Arial" w:hAnsi="Arial" w:cs="Arial"/>
                <w:sz w:val="24"/>
                <w:szCs w:val="24"/>
              </w:rPr>
              <w:t>12</w:t>
            </w:r>
            <w:r>
              <w:rPr>
                <w:rFonts w:ascii="Arial" w:hAnsi="Arial" w:cs="Arial"/>
                <w:sz w:val="24"/>
                <w:szCs w:val="24"/>
              </w:rPr>
              <w:t>3,996</w:t>
            </w:r>
          </w:p>
        </w:tc>
      </w:tr>
      <w:tr w:rsidR="00A85EC6" w:rsidRPr="006C6D5D" w14:paraId="29248B99" w14:textId="77777777" w:rsidTr="00A85EC6">
        <w:trPr>
          <w:trHeight w:val="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  <w:noWrap/>
            <w:vAlign w:val="center"/>
            <w:hideMark/>
          </w:tcPr>
          <w:p w14:paraId="04983A21" w14:textId="77777777" w:rsidR="004501CA" w:rsidRPr="006C6D5D" w:rsidRDefault="004501CA" w:rsidP="008C379E">
            <w:pPr>
              <w:rPr>
                <w:rFonts w:ascii="Arial" w:hAnsi="Arial" w:cs="Arial"/>
                <w:sz w:val="24"/>
                <w:szCs w:val="24"/>
              </w:rPr>
            </w:pPr>
            <w:r w:rsidRPr="006C6D5D">
              <w:rPr>
                <w:rFonts w:ascii="Arial" w:hAnsi="Arial" w:cs="Arial"/>
                <w:sz w:val="24"/>
                <w:szCs w:val="24"/>
              </w:rPr>
              <w:t>Skilled trades occupations</w:t>
            </w:r>
          </w:p>
        </w:tc>
        <w:tc>
          <w:tcPr>
            <w:tcW w:w="1081" w:type="dxa"/>
            <w:noWrap/>
            <w:vAlign w:val="center"/>
            <w:hideMark/>
          </w:tcPr>
          <w:p w14:paraId="5EFAAC4C" w14:textId="77777777" w:rsidR="004501CA" w:rsidRPr="006C6D5D" w:rsidRDefault="004501CA" w:rsidP="008C379E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C6D5D">
              <w:rPr>
                <w:rFonts w:ascii="Arial" w:hAnsi="Arial" w:cs="Arial"/>
                <w:sz w:val="24"/>
                <w:szCs w:val="24"/>
              </w:rPr>
              <w:t>11.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6C6D5D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143" w:type="dxa"/>
            <w:vAlign w:val="center"/>
          </w:tcPr>
          <w:p w14:paraId="51B0D52C" w14:textId="77777777" w:rsidR="004501CA" w:rsidRPr="00664705" w:rsidRDefault="004501CA" w:rsidP="008C379E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64705">
              <w:rPr>
                <w:rFonts w:ascii="Arial" w:hAnsi="Arial" w:cs="Arial"/>
                <w:sz w:val="24"/>
                <w:szCs w:val="24"/>
              </w:rPr>
              <w:t>120,4</w:t>
            </w: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082" w:type="dxa"/>
            <w:noWrap/>
            <w:vAlign w:val="center"/>
            <w:hideMark/>
          </w:tcPr>
          <w:p w14:paraId="07EED29A" w14:textId="77777777" w:rsidR="004501CA" w:rsidRPr="006C6D5D" w:rsidRDefault="004501CA" w:rsidP="008C379E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C6D5D">
              <w:rPr>
                <w:rFonts w:ascii="Arial" w:hAnsi="Arial" w:cs="Arial"/>
                <w:sz w:val="24"/>
                <w:szCs w:val="24"/>
              </w:rPr>
              <w:t>10.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6C6D5D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143" w:type="dxa"/>
            <w:vAlign w:val="center"/>
          </w:tcPr>
          <w:p w14:paraId="70121AB6" w14:textId="77777777" w:rsidR="004501CA" w:rsidRPr="006C6D5D" w:rsidRDefault="004501CA" w:rsidP="008C379E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76B00">
              <w:rPr>
                <w:rFonts w:ascii="Arial" w:hAnsi="Arial" w:cs="Arial"/>
                <w:sz w:val="24"/>
                <w:szCs w:val="24"/>
              </w:rPr>
              <w:t>129,634</w:t>
            </w:r>
          </w:p>
        </w:tc>
        <w:tc>
          <w:tcPr>
            <w:tcW w:w="1082" w:type="dxa"/>
            <w:noWrap/>
            <w:vAlign w:val="center"/>
            <w:hideMark/>
          </w:tcPr>
          <w:p w14:paraId="01979DE0" w14:textId="77777777" w:rsidR="004501CA" w:rsidRPr="006C6D5D" w:rsidRDefault="004501CA" w:rsidP="008C379E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C6D5D">
              <w:rPr>
                <w:rFonts w:ascii="Arial" w:hAnsi="Arial" w:cs="Arial"/>
                <w:sz w:val="24"/>
                <w:szCs w:val="24"/>
              </w:rPr>
              <w:t>9.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6C6D5D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143" w:type="dxa"/>
            <w:vAlign w:val="center"/>
          </w:tcPr>
          <w:p w14:paraId="30904144" w14:textId="77777777" w:rsidR="004501CA" w:rsidRPr="006C6D5D" w:rsidRDefault="004501CA" w:rsidP="008C379E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76B00">
              <w:rPr>
                <w:rFonts w:ascii="Arial" w:hAnsi="Arial" w:cs="Arial"/>
                <w:sz w:val="24"/>
                <w:szCs w:val="24"/>
              </w:rPr>
              <w:t>117,6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</w:tr>
      <w:tr w:rsidR="00A85EC6" w:rsidRPr="006C6D5D" w14:paraId="3686E967" w14:textId="77777777" w:rsidTr="00A85E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  <w:noWrap/>
            <w:vAlign w:val="center"/>
            <w:hideMark/>
          </w:tcPr>
          <w:p w14:paraId="7A0C2CE8" w14:textId="77777777" w:rsidR="004501CA" w:rsidRPr="006C6D5D" w:rsidRDefault="004501CA" w:rsidP="008C379E">
            <w:pPr>
              <w:rPr>
                <w:rFonts w:ascii="Arial" w:hAnsi="Arial" w:cs="Arial"/>
                <w:sz w:val="24"/>
                <w:szCs w:val="24"/>
              </w:rPr>
            </w:pPr>
            <w:r w:rsidRPr="006C6D5D">
              <w:rPr>
                <w:rFonts w:ascii="Arial" w:hAnsi="Arial" w:cs="Arial"/>
                <w:sz w:val="24"/>
                <w:szCs w:val="24"/>
              </w:rPr>
              <w:t>Caring, leisure and other service occupations</w:t>
            </w:r>
          </w:p>
        </w:tc>
        <w:tc>
          <w:tcPr>
            <w:tcW w:w="1081" w:type="dxa"/>
            <w:noWrap/>
            <w:vAlign w:val="center"/>
            <w:hideMark/>
          </w:tcPr>
          <w:p w14:paraId="4023AAF1" w14:textId="77777777" w:rsidR="004501CA" w:rsidRPr="006C6D5D" w:rsidRDefault="004501CA" w:rsidP="008C379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C6D5D">
              <w:rPr>
                <w:rFonts w:ascii="Arial" w:hAnsi="Arial" w:cs="Arial"/>
                <w:sz w:val="24"/>
                <w:szCs w:val="24"/>
              </w:rPr>
              <w:t>7.4%</w:t>
            </w:r>
          </w:p>
        </w:tc>
        <w:tc>
          <w:tcPr>
            <w:tcW w:w="1143" w:type="dxa"/>
            <w:vAlign w:val="center"/>
          </w:tcPr>
          <w:p w14:paraId="3361BBF0" w14:textId="77777777" w:rsidR="004501CA" w:rsidRPr="00664705" w:rsidRDefault="004501CA" w:rsidP="008C379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64705">
              <w:rPr>
                <w:rFonts w:ascii="Arial" w:hAnsi="Arial" w:cs="Arial"/>
                <w:sz w:val="24"/>
                <w:szCs w:val="24"/>
              </w:rPr>
              <w:t>79,98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82" w:type="dxa"/>
            <w:noWrap/>
            <w:vAlign w:val="center"/>
            <w:hideMark/>
          </w:tcPr>
          <w:p w14:paraId="4773BE9A" w14:textId="77777777" w:rsidR="004501CA" w:rsidRPr="006C6D5D" w:rsidRDefault="004501CA" w:rsidP="008C379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C6D5D">
              <w:rPr>
                <w:rFonts w:ascii="Arial" w:hAnsi="Arial" w:cs="Arial"/>
                <w:sz w:val="24"/>
                <w:szCs w:val="24"/>
              </w:rPr>
              <w:t>9.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6C6D5D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143" w:type="dxa"/>
            <w:vAlign w:val="center"/>
          </w:tcPr>
          <w:p w14:paraId="3E6400AC" w14:textId="77777777" w:rsidR="004501CA" w:rsidRPr="006C6D5D" w:rsidRDefault="004501CA" w:rsidP="008C379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76B00">
              <w:rPr>
                <w:rFonts w:ascii="Arial" w:hAnsi="Arial" w:cs="Arial"/>
                <w:sz w:val="24"/>
                <w:szCs w:val="24"/>
              </w:rPr>
              <w:t>119,786</w:t>
            </w:r>
          </w:p>
        </w:tc>
        <w:tc>
          <w:tcPr>
            <w:tcW w:w="1082" w:type="dxa"/>
            <w:noWrap/>
            <w:vAlign w:val="center"/>
            <w:hideMark/>
          </w:tcPr>
          <w:p w14:paraId="1D7AA173" w14:textId="77777777" w:rsidR="004501CA" w:rsidRPr="006C6D5D" w:rsidRDefault="004501CA" w:rsidP="008C379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C6D5D">
              <w:rPr>
                <w:rFonts w:ascii="Arial" w:hAnsi="Arial" w:cs="Arial"/>
                <w:sz w:val="24"/>
                <w:szCs w:val="24"/>
              </w:rPr>
              <w:t>9.7%</w:t>
            </w:r>
          </w:p>
        </w:tc>
        <w:tc>
          <w:tcPr>
            <w:tcW w:w="1143" w:type="dxa"/>
            <w:vAlign w:val="center"/>
          </w:tcPr>
          <w:p w14:paraId="04907FE3" w14:textId="77777777" w:rsidR="004501CA" w:rsidRPr="006C6D5D" w:rsidRDefault="004501CA" w:rsidP="008C379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76B00">
              <w:rPr>
                <w:rFonts w:ascii="Arial" w:hAnsi="Arial" w:cs="Arial"/>
                <w:sz w:val="24"/>
                <w:szCs w:val="24"/>
              </w:rPr>
              <w:t>124,560</w:t>
            </w:r>
          </w:p>
        </w:tc>
      </w:tr>
      <w:tr w:rsidR="00A85EC6" w:rsidRPr="006C6D5D" w14:paraId="43CD3331" w14:textId="77777777" w:rsidTr="00A85EC6">
        <w:trPr>
          <w:trHeight w:val="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  <w:noWrap/>
            <w:vAlign w:val="center"/>
            <w:hideMark/>
          </w:tcPr>
          <w:p w14:paraId="70B4E843" w14:textId="77777777" w:rsidR="004501CA" w:rsidRPr="006C6D5D" w:rsidRDefault="004501CA" w:rsidP="008C379E">
            <w:pPr>
              <w:rPr>
                <w:rFonts w:ascii="Arial" w:hAnsi="Arial" w:cs="Arial"/>
                <w:sz w:val="24"/>
                <w:szCs w:val="24"/>
              </w:rPr>
            </w:pPr>
            <w:r w:rsidRPr="006C6D5D">
              <w:rPr>
                <w:rFonts w:ascii="Arial" w:hAnsi="Arial" w:cs="Arial"/>
                <w:sz w:val="24"/>
                <w:szCs w:val="24"/>
              </w:rPr>
              <w:t>Sales and customer service occupations</w:t>
            </w:r>
          </w:p>
        </w:tc>
        <w:tc>
          <w:tcPr>
            <w:tcW w:w="1081" w:type="dxa"/>
            <w:noWrap/>
            <w:vAlign w:val="center"/>
            <w:hideMark/>
          </w:tcPr>
          <w:p w14:paraId="673F35FE" w14:textId="77777777" w:rsidR="004501CA" w:rsidRPr="006C6D5D" w:rsidRDefault="004501CA" w:rsidP="008C379E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C6D5D">
              <w:rPr>
                <w:rFonts w:ascii="Arial" w:hAnsi="Arial" w:cs="Arial"/>
                <w:sz w:val="24"/>
                <w:szCs w:val="24"/>
              </w:rPr>
              <w:t>8.3%</w:t>
            </w:r>
          </w:p>
        </w:tc>
        <w:tc>
          <w:tcPr>
            <w:tcW w:w="1143" w:type="dxa"/>
            <w:vAlign w:val="center"/>
          </w:tcPr>
          <w:p w14:paraId="7F074196" w14:textId="77777777" w:rsidR="004501CA" w:rsidRPr="00664705" w:rsidRDefault="004501CA" w:rsidP="008C379E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64705">
              <w:rPr>
                <w:rFonts w:ascii="Arial" w:hAnsi="Arial" w:cs="Arial"/>
                <w:sz w:val="24"/>
                <w:szCs w:val="24"/>
              </w:rPr>
              <w:t>89,7</w:t>
            </w:r>
            <w:r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1082" w:type="dxa"/>
            <w:noWrap/>
            <w:vAlign w:val="center"/>
            <w:hideMark/>
          </w:tcPr>
          <w:p w14:paraId="546C2269" w14:textId="77777777" w:rsidR="004501CA" w:rsidRPr="006C6D5D" w:rsidRDefault="004501CA" w:rsidP="008C379E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</w:t>
            </w:r>
            <w:r w:rsidRPr="006C6D5D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143" w:type="dxa"/>
            <w:vAlign w:val="center"/>
          </w:tcPr>
          <w:p w14:paraId="5370E6FE" w14:textId="77777777" w:rsidR="004501CA" w:rsidRPr="006C6D5D" w:rsidRDefault="004501CA" w:rsidP="008C379E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76B00">
              <w:rPr>
                <w:rFonts w:ascii="Arial" w:hAnsi="Arial" w:cs="Arial"/>
                <w:sz w:val="24"/>
                <w:szCs w:val="24"/>
              </w:rPr>
              <w:t>122,012</w:t>
            </w:r>
          </w:p>
        </w:tc>
        <w:tc>
          <w:tcPr>
            <w:tcW w:w="1082" w:type="dxa"/>
            <w:noWrap/>
            <w:vAlign w:val="center"/>
            <w:hideMark/>
          </w:tcPr>
          <w:p w14:paraId="2D5A77BD" w14:textId="77777777" w:rsidR="004501CA" w:rsidRPr="006C6D5D" w:rsidRDefault="004501CA" w:rsidP="008C379E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C6D5D">
              <w:rPr>
                <w:rFonts w:ascii="Arial" w:hAnsi="Arial" w:cs="Arial"/>
                <w:sz w:val="24"/>
                <w:szCs w:val="24"/>
              </w:rPr>
              <w:t>8.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6C6D5D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143" w:type="dxa"/>
            <w:vAlign w:val="center"/>
          </w:tcPr>
          <w:p w14:paraId="02B062DC" w14:textId="77777777" w:rsidR="004501CA" w:rsidRPr="006C6D5D" w:rsidRDefault="004501CA" w:rsidP="008C379E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76B00">
              <w:rPr>
                <w:rFonts w:ascii="Arial" w:hAnsi="Arial" w:cs="Arial"/>
                <w:sz w:val="24"/>
                <w:szCs w:val="24"/>
              </w:rPr>
              <w:t>11</w:t>
            </w:r>
            <w:r>
              <w:rPr>
                <w:rFonts w:ascii="Arial" w:hAnsi="Arial" w:cs="Arial"/>
                <w:sz w:val="24"/>
                <w:szCs w:val="24"/>
              </w:rPr>
              <w:t>1,001</w:t>
            </w:r>
          </w:p>
        </w:tc>
      </w:tr>
      <w:tr w:rsidR="00A85EC6" w:rsidRPr="006C6D5D" w14:paraId="15689BE7" w14:textId="77777777" w:rsidTr="00A85E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  <w:noWrap/>
            <w:vAlign w:val="center"/>
            <w:hideMark/>
          </w:tcPr>
          <w:p w14:paraId="3231AB28" w14:textId="77777777" w:rsidR="004501CA" w:rsidRPr="006C6D5D" w:rsidRDefault="004501CA" w:rsidP="008C379E">
            <w:pPr>
              <w:rPr>
                <w:rFonts w:ascii="Arial" w:hAnsi="Arial" w:cs="Arial"/>
                <w:sz w:val="24"/>
                <w:szCs w:val="24"/>
              </w:rPr>
            </w:pPr>
            <w:r w:rsidRPr="006C6D5D">
              <w:rPr>
                <w:rFonts w:ascii="Arial" w:hAnsi="Arial" w:cs="Arial"/>
                <w:sz w:val="24"/>
                <w:szCs w:val="24"/>
              </w:rPr>
              <w:lastRenderedPageBreak/>
              <w:t xml:space="preserve">Process, </w:t>
            </w:r>
            <w:proofErr w:type="gramStart"/>
            <w:r w:rsidRPr="006C6D5D">
              <w:rPr>
                <w:rFonts w:ascii="Arial" w:hAnsi="Arial" w:cs="Arial"/>
                <w:sz w:val="24"/>
                <w:szCs w:val="24"/>
              </w:rPr>
              <w:t>plant</w:t>
            </w:r>
            <w:proofErr w:type="gramEnd"/>
            <w:r w:rsidRPr="006C6D5D">
              <w:rPr>
                <w:rFonts w:ascii="Arial" w:hAnsi="Arial" w:cs="Arial"/>
                <w:sz w:val="24"/>
                <w:szCs w:val="24"/>
              </w:rPr>
              <w:t xml:space="preserve"> and machine operatives</w:t>
            </w:r>
          </w:p>
        </w:tc>
        <w:tc>
          <w:tcPr>
            <w:tcW w:w="1081" w:type="dxa"/>
            <w:noWrap/>
            <w:vAlign w:val="center"/>
            <w:hideMark/>
          </w:tcPr>
          <w:p w14:paraId="367FEB88" w14:textId="77777777" w:rsidR="004501CA" w:rsidRPr="006C6D5D" w:rsidRDefault="004501CA" w:rsidP="008C379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C6D5D">
              <w:rPr>
                <w:rFonts w:ascii="Arial" w:hAnsi="Arial" w:cs="Arial"/>
                <w:sz w:val="24"/>
                <w:szCs w:val="24"/>
              </w:rPr>
              <w:t>10.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6C6D5D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143" w:type="dxa"/>
            <w:vAlign w:val="center"/>
          </w:tcPr>
          <w:p w14:paraId="647B9D9D" w14:textId="77777777" w:rsidR="004501CA" w:rsidRPr="00664705" w:rsidRDefault="004501CA" w:rsidP="008C379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64705">
              <w:rPr>
                <w:rFonts w:ascii="Arial" w:hAnsi="Arial" w:cs="Arial"/>
                <w:sz w:val="24"/>
                <w:szCs w:val="24"/>
              </w:rPr>
              <w:t>108,4</w:t>
            </w: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082" w:type="dxa"/>
            <w:noWrap/>
            <w:vAlign w:val="center"/>
            <w:hideMark/>
          </w:tcPr>
          <w:p w14:paraId="755A8EBC" w14:textId="77777777" w:rsidR="004501CA" w:rsidRPr="006C6D5D" w:rsidRDefault="004501CA" w:rsidP="008C379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</w:t>
            </w:r>
            <w:r w:rsidRPr="006C6D5D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143" w:type="dxa"/>
            <w:vAlign w:val="center"/>
          </w:tcPr>
          <w:p w14:paraId="2E22C86C" w14:textId="77777777" w:rsidR="004501CA" w:rsidRPr="006C6D5D" w:rsidRDefault="004501CA" w:rsidP="008C379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76B00">
              <w:rPr>
                <w:rFonts w:ascii="Arial" w:hAnsi="Arial" w:cs="Arial"/>
                <w:sz w:val="24"/>
                <w:szCs w:val="24"/>
              </w:rPr>
              <w:t>97,547</w:t>
            </w:r>
          </w:p>
        </w:tc>
        <w:tc>
          <w:tcPr>
            <w:tcW w:w="1082" w:type="dxa"/>
            <w:noWrap/>
            <w:vAlign w:val="center"/>
            <w:hideMark/>
          </w:tcPr>
          <w:p w14:paraId="076F901C" w14:textId="77777777" w:rsidR="004501CA" w:rsidRPr="006C6D5D" w:rsidRDefault="004501CA" w:rsidP="008C379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C6D5D">
              <w:rPr>
                <w:rFonts w:ascii="Arial" w:hAnsi="Arial" w:cs="Arial"/>
                <w:sz w:val="24"/>
                <w:szCs w:val="24"/>
              </w:rPr>
              <w:t>7.3%</w:t>
            </w:r>
          </w:p>
        </w:tc>
        <w:tc>
          <w:tcPr>
            <w:tcW w:w="1143" w:type="dxa"/>
            <w:vAlign w:val="center"/>
          </w:tcPr>
          <w:p w14:paraId="5DF8307A" w14:textId="77777777" w:rsidR="004501CA" w:rsidRPr="006C6D5D" w:rsidRDefault="004501CA" w:rsidP="008C379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76B00">
              <w:rPr>
                <w:rFonts w:ascii="Arial" w:hAnsi="Arial" w:cs="Arial"/>
                <w:sz w:val="24"/>
                <w:szCs w:val="24"/>
              </w:rPr>
              <w:t>93,7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376B00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85EC6" w:rsidRPr="006C6D5D" w14:paraId="4691D9CC" w14:textId="77777777" w:rsidTr="00A85EC6">
        <w:trPr>
          <w:trHeight w:val="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  <w:noWrap/>
            <w:vAlign w:val="center"/>
            <w:hideMark/>
          </w:tcPr>
          <w:p w14:paraId="6931AFC0" w14:textId="77777777" w:rsidR="004501CA" w:rsidRPr="006C6D5D" w:rsidRDefault="004501CA" w:rsidP="008C379E">
            <w:pPr>
              <w:rPr>
                <w:rFonts w:ascii="Arial" w:hAnsi="Arial" w:cs="Arial"/>
                <w:sz w:val="24"/>
                <w:szCs w:val="24"/>
              </w:rPr>
            </w:pPr>
            <w:r w:rsidRPr="006C6D5D">
              <w:rPr>
                <w:rFonts w:ascii="Arial" w:hAnsi="Arial" w:cs="Arial"/>
                <w:sz w:val="24"/>
                <w:szCs w:val="24"/>
              </w:rPr>
              <w:t>Elementary occupations</w:t>
            </w:r>
          </w:p>
        </w:tc>
        <w:tc>
          <w:tcPr>
            <w:tcW w:w="1081" w:type="dxa"/>
            <w:noWrap/>
            <w:vAlign w:val="center"/>
            <w:hideMark/>
          </w:tcPr>
          <w:p w14:paraId="323059DA" w14:textId="77777777" w:rsidR="004501CA" w:rsidRPr="006C6D5D" w:rsidRDefault="004501CA" w:rsidP="008C379E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C6D5D">
              <w:rPr>
                <w:rFonts w:ascii="Arial" w:hAnsi="Arial" w:cs="Arial"/>
                <w:sz w:val="24"/>
                <w:szCs w:val="24"/>
              </w:rPr>
              <w:t>12.8%</w:t>
            </w:r>
          </w:p>
        </w:tc>
        <w:tc>
          <w:tcPr>
            <w:tcW w:w="1143" w:type="dxa"/>
            <w:vAlign w:val="center"/>
          </w:tcPr>
          <w:p w14:paraId="03F3D8C4" w14:textId="77777777" w:rsidR="004501CA" w:rsidRPr="00664705" w:rsidRDefault="004501CA" w:rsidP="008C379E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64705">
              <w:rPr>
                <w:rFonts w:ascii="Arial" w:hAnsi="Arial" w:cs="Arial"/>
                <w:sz w:val="24"/>
                <w:szCs w:val="24"/>
              </w:rPr>
              <w:t>137,6</w:t>
            </w: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082" w:type="dxa"/>
            <w:noWrap/>
            <w:vAlign w:val="center"/>
            <w:hideMark/>
          </w:tcPr>
          <w:p w14:paraId="3CCF7F24" w14:textId="77777777" w:rsidR="004501CA" w:rsidRPr="006C6D5D" w:rsidRDefault="004501CA" w:rsidP="008C379E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C6D5D">
              <w:rPr>
                <w:rFonts w:ascii="Arial" w:hAnsi="Arial" w:cs="Arial"/>
                <w:sz w:val="24"/>
                <w:szCs w:val="24"/>
              </w:rPr>
              <w:t>11.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6C6D5D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143" w:type="dxa"/>
            <w:vAlign w:val="center"/>
          </w:tcPr>
          <w:p w14:paraId="7F4D5ACC" w14:textId="77777777" w:rsidR="004501CA" w:rsidRPr="006C6D5D" w:rsidRDefault="004501CA" w:rsidP="008C379E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76B00">
              <w:rPr>
                <w:rFonts w:ascii="Arial" w:hAnsi="Arial" w:cs="Arial"/>
                <w:sz w:val="24"/>
                <w:szCs w:val="24"/>
              </w:rPr>
              <w:t>143,891</w:t>
            </w:r>
          </w:p>
        </w:tc>
        <w:tc>
          <w:tcPr>
            <w:tcW w:w="1082" w:type="dxa"/>
            <w:noWrap/>
            <w:vAlign w:val="center"/>
            <w:hideMark/>
          </w:tcPr>
          <w:p w14:paraId="55A13254" w14:textId="77777777" w:rsidR="004501CA" w:rsidRPr="006C6D5D" w:rsidRDefault="004501CA" w:rsidP="008C379E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C6D5D">
              <w:rPr>
                <w:rFonts w:ascii="Arial" w:hAnsi="Arial" w:cs="Arial"/>
                <w:sz w:val="24"/>
                <w:szCs w:val="24"/>
              </w:rPr>
              <w:t>11.0%</w:t>
            </w:r>
          </w:p>
        </w:tc>
        <w:tc>
          <w:tcPr>
            <w:tcW w:w="1143" w:type="dxa"/>
            <w:vAlign w:val="center"/>
          </w:tcPr>
          <w:p w14:paraId="2414A1D9" w14:textId="77777777" w:rsidR="004501CA" w:rsidRPr="006C6D5D" w:rsidRDefault="004501CA" w:rsidP="008C379E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76B00">
              <w:rPr>
                <w:rFonts w:ascii="Arial" w:hAnsi="Arial" w:cs="Arial"/>
                <w:sz w:val="24"/>
                <w:szCs w:val="24"/>
              </w:rPr>
              <w:t>141,3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</w:tbl>
    <w:p w14:paraId="645D4A63" w14:textId="2D484889" w:rsidR="004501CA" w:rsidRDefault="004501CA" w:rsidP="004501CA">
      <w:pPr>
        <w:spacing w:before="120" w:after="120"/>
        <w:rPr>
          <w:rFonts w:ascii="Arial" w:hAnsi="Arial" w:cs="Arial"/>
          <w:sz w:val="24"/>
          <w:szCs w:val="24"/>
        </w:rPr>
      </w:pPr>
      <w:r w:rsidRPr="00792934">
        <w:rPr>
          <w:rFonts w:ascii="Arial" w:hAnsi="Arial" w:cs="Arial"/>
          <w:i/>
          <w:iCs/>
          <w:sz w:val="24"/>
          <w:szCs w:val="24"/>
        </w:rPr>
        <w:t>Source</w:t>
      </w:r>
      <w:r>
        <w:rPr>
          <w:rFonts w:ascii="Arial" w:hAnsi="Arial" w:cs="Arial"/>
          <w:i/>
          <w:iCs/>
          <w:sz w:val="24"/>
          <w:szCs w:val="24"/>
        </w:rPr>
        <w:t>s</w:t>
      </w:r>
      <w:r w:rsidRPr="00792934">
        <w:rPr>
          <w:rFonts w:ascii="Arial" w:hAnsi="Arial" w:cs="Arial"/>
          <w:i/>
          <w:iCs/>
          <w:sz w:val="24"/>
          <w:szCs w:val="24"/>
        </w:rPr>
        <w:t xml:space="preserve">: Census </w:t>
      </w:r>
      <w:r>
        <w:rPr>
          <w:rFonts w:ascii="Arial" w:hAnsi="Arial" w:cs="Arial"/>
          <w:i/>
          <w:iCs/>
          <w:sz w:val="24"/>
          <w:szCs w:val="24"/>
        </w:rPr>
        <w:t xml:space="preserve">2001, </w:t>
      </w:r>
      <w:r w:rsidR="00BD2C0B">
        <w:rPr>
          <w:rFonts w:ascii="Arial" w:hAnsi="Arial" w:cs="Arial"/>
          <w:i/>
          <w:iCs/>
          <w:sz w:val="24"/>
          <w:szCs w:val="24"/>
        </w:rPr>
        <w:t xml:space="preserve">Census </w:t>
      </w:r>
      <w:r>
        <w:rPr>
          <w:rFonts w:ascii="Arial" w:hAnsi="Arial" w:cs="Arial"/>
          <w:i/>
          <w:iCs/>
          <w:sz w:val="24"/>
          <w:szCs w:val="24"/>
        </w:rPr>
        <w:t xml:space="preserve">2011, </w:t>
      </w:r>
      <w:r w:rsidR="00BD2C0B">
        <w:rPr>
          <w:rFonts w:ascii="Arial" w:hAnsi="Arial" w:cs="Arial"/>
          <w:i/>
          <w:iCs/>
          <w:sz w:val="24"/>
          <w:szCs w:val="24"/>
        </w:rPr>
        <w:t xml:space="preserve">Census </w:t>
      </w:r>
      <w:r w:rsidRPr="00792934">
        <w:rPr>
          <w:rFonts w:ascii="Arial" w:hAnsi="Arial" w:cs="Arial"/>
          <w:i/>
          <w:iCs/>
          <w:sz w:val="24"/>
          <w:szCs w:val="24"/>
        </w:rPr>
        <w:t>2021</w:t>
      </w:r>
      <w:r>
        <w:rPr>
          <w:rFonts w:ascii="Arial" w:hAnsi="Arial" w:cs="Arial"/>
          <w:i/>
          <w:iCs/>
          <w:sz w:val="24"/>
          <w:szCs w:val="24"/>
        </w:rPr>
        <w:t>,</w:t>
      </w:r>
      <w:r w:rsidRPr="00792934">
        <w:rPr>
          <w:rFonts w:ascii="Arial" w:hAnsi="Arial" w:cs="Arial"/>
          <w:sz w:val="24"/>
          <w:szCs w:val="24"/>
        </w:rPr>
        <w:t xml:space="preserve"> </w:t>
      </w:r>
      <w:r w:rsidRPr="001C595D">
        <w:rPr>
          <w:rFonts w:ascii="Arial" w:hAnsi="Arial" w:cs="Arial"/>
          <w:i/>
          <w:iCs/>
          <w:sz w:val="24"/>
          <w:szCs w:val="24"/>
        </w:rPr>
        <w:t>NOMIS</w:t>
      </w:r>
      <w:r w:rsidR="00BD2C0B">
        <w:rPr>
          <w:rFonts w:ascii="Arial" w:hAnsi="Arial" w:cs="Arial"/>
          <w:sz w:val="24"/>
          <w:szCs w:val="24"/>
        </w:rPr>
        <w:t xml:space="preserve"> </w:t>
      </w:r>
      <w:r w:rsidR="00BD2C0B" w:rsidRPr="00792934">
        <w:rPr>
          <w:rFonts w:ascii="Arial" w:hAnsi="Arial" w:cs="Arial"/>
          <w:sz w:val="24"/>
          <w:szCs w:val="24"/>
        </w:rPr>
        <w:t>(</w:t>
      </w:r>
      <w:hyperlink r:id="rId24" w:history="1">
        <w:r w:rsidR="00BD2C0B" w:rsidRPr="00792934">
          <w:rPr>
            <w:rStyle w:val="Hyperlink"/>
            <w:rFonts w:cs="Arial"/>
            <w:i/>
            <w:iCs/>
            <w:color w:val="2C5060" w:themeColor="accent1"/>
            <w:sz w:val="24"/>
            <w:szCs w:val="24"/>
          </w:rPr>
          <w:t>Occupation by age</w:t>
        </w:r>
      </w:hyperlink>
      <w:r w:rsidR="00BD2C0B" w:rsidRPr="00792934">
        <w:rPr>
          <w:rFonts w:ascii="Arial" w:hAnsi="Arial" w:cs="Arial"/>
          <w:sz w:val="24"/>
          <w:szCs w:val="24"/>
        </w:rPr>
        <w:t>).</w:t>
      </w:r>
    </w:p>
    <w:p w14:paraId="3758B7B4" w14:textId="77777777" w:rsidR="00EF2404" w:rsidRDefault="00EF2404" w:rsidP="00EF2404">
      <w:pPr>
        <w:spacing w:after="120"/>
        <w:rPr>
          <w:rFonts w:ascii="Arial" w:hAnsi="Arial" w:cs="Arial"/>
          <w:sz w:val="24"/>
          <w:szCs w:val="24"/>
        </w:rPr>
      </w:pPr>
    </w:p>
    <w:p w14:paraId="1DBA20F2" w14:textId="2DF26D88" w:rsidR="005C0945" w:rsidRDefault="005C0945" w:rsidP="005C0945">
      <w:pPr>
        <w:pStyle w:val="Heading3"/>
      </w:pPr>
      <w:r>
        <w:t>Occupation by age</w:t>
      </w:r>
    </w:p>
    <w:p w14:paraId="05173A9D" w14:textId="3B94359A" w:rsidR="00ED2D5E" w:rsidRPr="00035E2D" w:rsidRDefault="001E6398" w:rsidP="00035E2D">
      <w:pPr>
        <w:spacing w:line="360" w:lineRule="auto"/>
        <w:contextualSpacing/>
        <w:jc w:val="both"/>
        <w:rPr>
          <w:rFonts w:ascii="Arial" w:eastAsiaTheme="minorEastAsia" w:hAnsi="Arial" w:cs="Arial"/>
          <w:noProof/>
          <w:sz w:val="24"/>
          <w:szCs w:val="24"/>
        </w:rPr>
      </w:pPr>
      <w:r>
        <w:rPr>
          <w:rFonts w:ascii="Arial" w:eastAsiaTheme="minorEastAsia" w:hAnsi="Arial" w:cs="Arial"/>
          <w:noProof/>
          <w:sz w:val="24"/>
          <w:szCs w:val="24"/>
        </w:rPr>
        <w:t>Younger people are concentrated in certain types of jobs</w:t>
      </w:r>
      <w:r w:rsidR="00351D5B">
        <w:rPr>
          <w:rFonts w:ascii="Arial" w:eastAsiaTheme="minorEastAsia" w:hAnsi="Arial" w:cs="Arial"/>
          <w:noProof/>
          <w:sz w:val="24"/>
          <w:szCs w:val="24"/>
        </w:rPr>
        <w:t xml:space="preserve">. </w:t>
      </w:r>
      <w:r w:rsidR="00EB4A19">
        <w:rPr>
          <w:rFonts w:ascii="Arial" w:eastAsiaTheme="minorEastAsia" w:hAnsi="Arial" w:cs="Arial"/>
          <w:noProof/>
          <w:sz w:val="24"/>
          <w:szCs w:val="24"/>
        </w:rPr>
        <w:t xml:space="preserve">Just under a </w:t>
      </w:r>
      <w:r w:rsidR="00351D5B">
        <w:rPr>
          <w:rFonts w:ascii="Arial" w:eastAsiaTheme="minorEastAsia" w:hAnsi="Arial" w:cs="Arial"/>
          <w:noProof/>
          <w:sz w:val="24"/>
          <w:szCs w:val="24"/>
        </w:rPr>
        <w:t>quarter</w:t>
      </w:r>
      <w:r w:rsidR="00EB4A19">
        <w:rPr>
          <w:rFonts w:ascii="Arial" w:eastAsiaTheme="minorEastAsia" w:hAnsi="Arial" w:cs="Arial"/>
          <w:noProof/>
          <w:sz w:val="24"/>
          <w:szCs w:val="24"/>
        </w:rPr>
        <w:t xml:space="preserve"> </w:t>
      </w:r>
      <w:r w:rsidR="00374EF6" w:rsidRPr="00035E2D">
        <w:rPr>
          <w:rFonts w:ascii="Arial" w:eastAsiaTheme="minorEastAsia" w:hAnsi="Arial" w:cs="Arial"/>
          <w:noProof/>
          <w:sz w:val="24"/>
          <w:szCs w:val="24"/>
        </w:rPr>
        <w:t xml:space="preserve">(24%) </w:t>
      </w:r>
      <w:r w:rsidR="00EB4A19">
        <w:rPr>
          <w:rFonts w:ascii="Arial" w:eastAsiaTheme="minorEastAsia" w:hAnsi="Arial" w:cs="Arial"/>
          <w:noProof/>
          <w:sz w:val="24"/>
          <w:szCs w:val="24"/>
        </w:rPr>
        <w:t xml:space="preserve">of </w:t>
      </w:r>
      <w:r w:rsidR="00EB4A19" w:rsidRPr="00035E2D">
        <w:rPr>
          <w:rFonts w:ascii="Arial" w:eastAsiaTheme="minorEastAsia" w:hAnsi="Arial" w:cs="Arial"/>
          <w:noProof/>
          <w:sz w:val="24"/>
          <w:szCs w:val="24"/>
        </w:rPr>
        <w:t xml:space="preserve">sales and customer service </w:t>
      </w:r>
      <w:r w:rsidR="00351D5B">
        <w:rPr>
          <w:rFonts w:ascii="Arial" w:eastAsiaTheme="minorEastAsia" w:hAnsi="Arial" w:cs="Arial"/>
          <w:noProof/>
          <w:sz w:val="24"/>
          <w:szCs w:val="24"/>
        </w:rPr>
        <w:t>occupations</w:t>
      </w:r>
      <w:r w:rsidR="00EB4A19">
        <w:rPr>
          <w:rFonts w:ascii="Arial" w:eastAsiaTheme="minorEastAsia" w:hAnsi="Arial" w:cs="Arial"/>
          <w:noProof/>
          <w:sz w:val="24"/>
          <w:szCs w:val="24"/>
        </w:rPr>
        <w:t xml:space="preserve"> </w:t>
      </w:r>
      <w:r w:rsidR="001C53C7">
        <w:rPr>
          <w:rFonts w:ascii="Arial" w:eastAsiaTheme="minorEastAsia" w:hAnsi="Arial" w:cs="Arial"/>
          <w:noProof/>
          <w:sz w:val="24"/>
          <w:szCs w:val="24"/>
        </w:rPr>
        <w:t xml:space="preserve">and </w:t>
      </w:r>
      <w:r w:rsidR="001C53C7" w:rsidRPr="00035E2D">
        <w:rPr>
          <w:rFonts w:ascii="Arial" w:eastAsiaTheme="minorEastAsia" w:hAnsi="Arial" w:cs="Arial"/>
          <w:noProof/>
          <w:sz w:val="24"/>
          <w:szCs w:val="24"/>
        </w:rPr>
        <w:t xml:space="preserve">18.3% of elementary </w:t>
      </w:r>
      <w:r w:rsidR="001C53C7">
        <w:rPr>
          <w:rFonts w:ascii="Arial" w:eastAsiaTheme="minorEastAsia" w:hAnsi="Arial" w:cs="Arial"/>
          <w:noProof/>
          <w:sz w:val="24"/>
          <w:szCs w:val="24"/>
        </w:rPr>
        <w:t xml:space="preserve">jobs </w:t>
      </w:r>
      <w:r w:rsidR="00F13790">
        <w:rPr>
          <w:rFonts w:ascii="Arial" w:eastAsiaTheme="minorEastAsia" w:hAnsi="Arial" w:cs="Arial"/>
          <w:noProof/>
          <w:sz w:val="24"/>
          <w:szCs w:val="24"/>
        </w:rPr>
        <w:t>were</w:t>
      </w:r>
      <w:r w:rsidR="00EB4A19">
        <w:rPr>
          <w:rFonts w:ascii="Arial" w:eastAsiaTheme="minorEastAsia" w:hAnsi="Arial" w:cs="Arial"/>
          <w:noProof/>
          <w:sz w:val="24"/>
          <w:szCs w:val="24"/>
        </w:rPr>
        <w:t xml:space="preserve"> </w:t>
      </w:r>
      <w:r w:rsidR="00812843">
        <w:rPr>
          <w:rFonts w:ascii="Arial" w:eastAsiaTheme="minorEastAsia" w:hAnsi="Arial" w:cs="Arial"/>
          <w:noProof/>
          <w:sz w:val="24"/>
          <w:szCs w:val="24"/>
        </w:rPr>
        <w:t xml:space="preserve">undertaken by </w:t>
      </w:r>
      <w:r w:rsidR="00B47228" w:rsidRPr="00035E2D">
        <w:rPr>
          <w:rFonts w:ascii="Arial" w:eastAsiaTheme="minorEastAsia" w:hAnsi="Arial" w:cs="Arial"/>
          <w:noProof/>
          <w:sz w:val="24"/>
          <w:szCs w:val="24"/>
        </w:rPr>
        <w:t>16-24</w:t>
      </w:r>
      <w:r w:rsidR="00374EF6">
        <w:rPr>
          <w:rFonts w:ascii="Arial" w:eastAsiaTheme="minorEastAsia" w:hAnsi="Arial" w:cs="Arial"/>
          <w:noProof/>
          <w:sz w:val="24"/>
          <w:szCs w:val="24"/>
        </w:rPr>
        <w:t xml:space="preserve"> </w:t>
      </w:r>
      <w:r w:rsidR="00B47228" w:rsidRPr="00035E2D">
        <w:rPr>
          <w:rFonts w:ascii="Arial" w:eastAsiaTheme="minorEastAsia" w:hAnsi="Arial" w:cs="Arial"/>
          <w:noProof/>
          <w:sz w:val="24"/>
          <w:szCs w:val="24"/>
        </w:rPr>
        <w:t>year</w:t>
      </w:r>
      <w:r w:rsidR="00374EF6">
        <w:rPr>
          <w:rFonts w:ascii="Arial" w:eastAsiaTheme="minorEastAsia" w:hAnsi="Arial" w:cs="Arial"/>
          <w:noProof/>
          <w:sz w:val="24"/>
          <w:szCs w:val="24"/>
        </w:rPr>
        <w:t xml:space="preserve"> </w:t>
      </w:r>
      <w:r w:rsidR="00B47228" w:rsidRPr="00035E2D">
        <w:rPr>
          <w:rFonts w:ascii="Arial" w:eastAsiaTheme="minorEastAsia" w:hAnsi="Arial" w:cs="Arial"/>
          <w:noProof/>
          <w:sz w:val="24"/>
          <w:szCs w:val="24"/>
        </w:rPr>
        <w:t>old</w:t>
      </w:r>
      <w:r w:rsidR="00374EF6">
        <w:rPr>
          <w:rFonts w:ascii="Arial" w:eastAsiaTheme="minorEastAsia" w:hAnsi="Arial" w:cs="Arial"/>
          <w:noProof/>
          <w:sz w:val="24"/>
          <w:szCs w:val="24"/>
        </w:rPr>
        <w:t>s</w:t>
      </w:r>
      <w:r w:rsidR="00ED2D5E" w:rsidRPr="00035E2D">
        <w:rPr>
          <w:rFonts w:ascii="Arial" w:eastAsiaTheme="minorEastAsia" w:hAnsi="Arial" w:cs="Arial"/>
          <w:noProof/>
          <w:sz w:val="24"/>
          <w:szCs w:val="24"/>
        </w:rPr>
        <w:t>.</w:t>
      </w:r>
      <w:r w:rsidR="009D06ED">
        <w:rPr>
          <w:rFonts w:ascii="Arial" w:eastAsiaTheme="minorEastAsia" w:hAnsi="Arial" w:cs="Arial"/>
          <w:noProof/>
          <w:sz w:val="24"/>
          <w:szCs w:val="24"/>
        </w:rPr>
        <w:t xml:space="preserve"> By constrast</w:t>
      </w:r>
      <w:r w:rsidR="000D4E2B" w:rsidRPr="00035E2D">
        <w:rPr>
          <w:rFonts w:ascii="Arial" w:eastAsiaTheme="minorEastAsia" w:hAnsi="Arial" w:cs="Arial"/>
          <w:noProof/>
          <w:sz w:val="24"/>
          <w:szCs w:val="24"/>
        </w:rPr>
        <w:t xml:space="preserve">, the 50-64 </w:t>
      </w:r>
      <w:r w:rsidR="009D06ED">
        <w:rPr>
          <w:rFonts w:ascii="Arial" w:eastAsiaTheme="minorEastAsia" w:hAnsi="Arial" w:cs="Arial"/>
          <w:noProof/>
          <w:sz w:val="24"/>
          <w:szCs w:val="24"/>
        </w:rPr>
        <w:t xml:space="preserve">year old </w:t>
      </w:r>
      <w:r w:rsidR="000D4E2B" w:rsidRPr="00035E2D">
        <w:rPr>
          <w:rFonts w:ascii="Arial" w:eastAsiaTheme="minorEastAsia" w:hAnsi="Arial" w:cs="Arial"/>
          <w:noProof/>
          <w:sz w:val="24"/>
          <w:szCs w:val="24"/>
        </w:rPr>
        <w:t xml:space="preserve">cohort </w:t>
      </w:r>
      <w:r w:rsidR="009D06ED">
        <w:rPr>
          <w:rFonts w:ascii="Arial" w:eastAsiaTheme="minorEastAsia" w:hAnsi="Arial" w:cs="Arial"/>
          <w:noProof/>
          <w:sz w:val="24"/>
          <w:szCs w:val="24"/>
        </w:rPr>
        <w:t>comprise</w:t>
      </w:r>
      <w:r w:rsidR="00C51943" w:rsidRPr="00035E2D">
        <w:rPr>
          <w:rFonts w:ascii="Arial" w:eastAsiaTheme="minorEastAsia" w:hAnsi="Arial" w:cs="Arial"/>
          <w:noProof/>
          <w:sz w:val="24"/>
          <w:szCs w:val="24"/>
        </w:rPr>
        <w:t xml:space="preserve"> </w:t>
      </w:r>
      <w:r w:rsidR="0030441E" w:rsidRPr="00035E2D">
        <w:rPr>
          <w:rFonts w:ascii="Arial" w:eastAsiaTheme="minorEastAsia" w:hAnsi="Arial" w:cs="Arial"/>
          <w:noProof/>
          <w:sz w:val="24"/>
          <w:szCs w:val="24"/>
        </w:rPr>
        <w:t>38.8% of process, plant and machine operatives</w:t>
      </w:r>
      <w:r w:rsidR="00A41A50" w:rsidRPr="00035E2D">
        <w:rPr>
          <w:rFonts w:ascii="Arial" w:eastAsiaTheme="minorEastAsia" w:hAnsi="Arial" w:cs="Arial"/>
          <w:noProof/>
          <w:sz w:val="24"/>
          <w:szCs w:val="24"/>
        </w:rPr>
        <w:t>, and 30.9% of managers, directors and senior officials, and skilled trades occupations.</w:t>
      </w:r>
    </w:p>
    <w:p w14:paraId="6A57C72D" w14:textId="77777777" w:rsidR="003D609B" w:rsidRPr="004D0CDE" w:rsidRDefault="003D609B" w:rsidP="003D609B">
      <w:pPr>
        <w:spacing w:after="0"/>
      </w:pPr>
    </w:p>
    <w:p w14:paraId="0E7F4E50" w14:textId="259935E3" w:rsidR="00EC6D01" w:rsidRPr="00EC6D01" w:rsidRDefault="00EC6D01" w:rsidP="00EC6D01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Occupation </w:t>
      </w:r>
      <w:r w:rsidR="00B32635">
        <w:rPr>
          <w:rFonts w:ascii="Arial" w:hAnsi="Arial" w:cs="Arial"/>
          <w:b/>
          <w:bCs/>
          <w:sz w:val="24"/>
          <w:szCs w:val="24"/>
        </w:rPr>
        <w:t>by age</w:t>
      </w:r>
      <w:r w:rsidR="00017058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(% of occupation)</w:t>
      </w:r>
      <w:r w:rsidRPr="0092533E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2533E">
        <w:rPr>
          <w:rFonts w:ascii="Arial" w:hAnsi="Arial" w:cs="Arial"/>
          <w:b/>
          <w:bCs/>
          <w:sz w:val="24"/>
          <w:szCs w:val="24"/>
        </w:rPr>
        <w:t>202</w:t>
      </w:r>
      <w:r>
        <w:rPr>
          <w:rFonts w:ascii="Arial" w:hAnsi="Arial" w:cs="Arial"/>
          <w:b/>
          <w:bCs/>
          <w:sz w:val="24"/>
          <w:szCs w:val="24"/>
        </w:rPr>
        <w:t>1</w:t>
      </w:r>
    </w:p>
    <w:p w14:paraId="5708D74E" w14:textId="66EDF1FE" w:rsidR="005C0945" w:rsidRDefault="00EC6D01" w:rsidP="005C0945">
      <w:r>
        <w:rPr>
          <w:noProof/>
        </w:rPr>
        <w:drawing>
          <wp:inline distT="0" distB="0" distL="0" distR="0" wp14:anchorId="51697A8F" wp14:editId="2A4357FF">
            <wp:extent cx="5723890" cy="3433313"/>
            <wp:effectExtent l="0" t="0" r="10160" b="15240"/>
            <wp:docPr id="18" name="Chart 18">
              <a:extLst xmlns:a="http://schemas.openxmlformats.org/drawingml/2006/main">
                <a:ext uri="{FF2B5EF4-FFF2-40B4-BE49-F238E27FC236}">
                  <a16:creationId xmlns:a16="http://schemas.microsoft.com/office/drawing/2014/main" id="{245F1173-4EEF-F59E-9564-5784881A8FE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47751EC7" w14:textId="6DBA6B11" w:rsidR="0092542A" w:rsidRPr="006D7729" w:rsidRDefault="00EC6D01" w:rsidP="006D7729">
      <w:pPr>
        <w:rPr>
          <w:rFonts w:ascii="Arial" w:hAnsi="Arial" w:cs="Arial"/>
          <w:sz w:val="24"/>
          <w:szCs w:val="24"/>
        </w:rPr>
      </w:pPr>
      <w:r w:rsidRPr="00792934">
        <w:rPr>
          <w:rFonts w:ascii="Arial" w:hAnsi="Arial" w:cs="Arial"/>
          <w:i/>
          <w:iCs/>
          <w:sz w:val="24"/>
          <w:szCs w:val="24"/>
        </w:rPr>
        <w:t>Source: Census 2021,</w:t>
      </w:r>
      <w:r w:rsidRPr="007929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NOMIS </w:t>
      </w:r>
      <w:r w:rsidRPr="00792934">
        <w:rPr>
          <w:rFonts w:ascii="Arial" w:hAnsi="Arial" w:cs="Arial"/>
          <w:sz w:val="24"/>
          <w:szCs w:val="24"/>
        </w:rPr>
        <w:t>(</w:t>
      </w:r>
      <w:hyperlink r:id="rId26" w:history="1">
        <w:r w:rsidRPr="00792934">
          <w:rPr>
            <w:rStyle w:val="Hyperlink"/>
            <w:rFonts w:cs="Arial"/>
            <w:i/>
            <w:iCs/>
            <w:color w:val="2C5060" w:themeColor="accent1"/>
            <w:sz w:val="24"/>
            <w:szCs w:val="24"/>
          </w:rPr>
          <w:t>Occupation by age</w:t>
        </w:r>
      </w:hyperlink>
      <w:r w:rsidRPr="00792934">
        <w:rPr>
          <w:rFonts w:ascii="Arial" w:hAnsi="Arial" w:cs="Arial"/>
          <w:sz w:val="24"/>
          <w:szCs w:val="24"/>
        </w:rPr>
        <w:t xml:space="preserve">). </w:t>
      </w:r>
    </w:p>
    <w:p w14:paraId="534F6684" w14:textId="77777777" w:rsidR="0072474C" w:rsidRDefault="0072474C" w:rsidP="005C0945">
      <w:pPr>
        <w:pStyle w:val="Heading3"/>
      </w:pPr>
    </w:p>
    <w:p w14:paraId="39619871" w14:textId="6C9961F2" w:rsidR="005C0945" w:rsidRDefault="005C0945" w:rsidP="005C0945">
      <w:pPr>
        <w:pStyle w:val="Heading3"/>
      </w:pPr>
      <w:r>
        <w:t>Occupation by ethnicity</w:t>
      </w:r>
    </w:p>
    <w:p w14:paraId="5D2EEDD8" w14:textId="1C816CBC" w:rsidR="00F24AEE" w:rsidRPr="00BF421C" w:rsidRDefault="00115E00" w:rsidP="00346C86">
      <w:pPr>
        <w:spacing w:line="360" w:lineRule="auto"/>
        <w:contextualSpacing/>
        <w:jc w:val="both"/>
        <w:rPr>
          <w:rFonts w:ascii="Arial" w:eastAsiaTheme="minorEastAsia" w:hAnsi="Arial" w:cs="Arial"/>
          <w:noProof/>
          <w:sz w:val="24"/>
          <w:szCs w:val="24"/>
        </w:rPr>
      </w:pPr>
      <w:r w:rsidRPr="00BF421C">
        <w:rPr>
          <w:rFonts w:ascii="Arial" w:eastAsiaTheme="minorEastAsia" w:hAnsi="Arial" w:cs="Arial"/>
          <w:noProof/>
          <w:sz w:val="24"/>
          <w:szCs w:val="24"/>
        </w:rPr>
        <w:t>T</w:t>
      </w:r>
      <w:r w:rsidR="00F24AEE" w:rsidRPr="00BF421C">
        <w:rPr>
          <w:rFonts w:ascii="Arial" w:eastAsiaTheme="minorEastAsia" w:hAnsi="Arial" w:cs="Arial"/>
          <w:noProof/>
          <w:sz w:val="24"/>
          <w:szCs w:val="24"/>
        </w:rPr>
        <w:t>he chart below</w:t>
      </w:r>
      <w:r w:rsidRPr="00BF421C">
        <w:rPr>
          <w:rFonts w:ascii="Arial" w:eastAsiaTheme="minorEastAsia" w:hAnsi="Arial" w:cs="Arial"/>
          <w:noProof/>
          <w:sz w:val="24"/>
          <w:szCs w:val="24"/>
        </w:rPr>
        <w:t xml:space="preserve"> </w:t>
      </w:r>
      <w:r w:rsidR="00F24AEE" w:rsidRPr="00BF421C">
        <w:rPr>
          <w:rFonts w:ascii="Arial" w:eastAsiaTheme="minorEastAsia" w:hAnsi="Arial" w:cs="Arial"/>
          <w:noProof/>
          <w:sz w:val="24"/>
          <w:szCs w:val="24"/>
        </w:rPr>
        <w:t xml:space="preserve">shows the proportion of each ethnicity </w:t>
      </w:r>
      <w:r w:rsidR="00B15122" w:rsidRPr="00BF421C">
        <w:rPr>
          <w:rFonts w:ascii="Arial" w:eastAsiaTheme="minorEastAsia" w:hAnsi="Arial" w:cs="Arial"/>
          <w:noProof/>
          <w:sz w:val="24"/>
          <w:szCs w:val="24"/>
        </w:rPr>
        <w:t xml:space="preserve">that </w:t>
      </w:r>
      <w:r w:rsidR="00F24AEE" w:rsidRPr="00BF421C">
        <w:rPr>
          <w:rFonts w:ascii="Arial" w:eastAsiaTheme="minorEastAsia" w:hAnsi="Arial" w:cs="Arial"/>
          <w:noProof/>
          <w:sz w:val="24"/>
          <w:szCs w:val="24"/>
        </w:rPr>
        <w:t>work</w:t>
      </w:r>
      <w:r w:rsidR="00B15122" w:rsidRPr="00BF421C">
        <w:rPr>
          <w:rFonts w:ascii="Arial" w:eastAsiaTheme="minorEastAsia" w:hAnsi="Arial" w:cs="Arial"/>
          <w:noProof/>
          <w:sz w:val="24"/>
          <w:szCs w:val="24"/>
        </w:rPr>
        <w:t>s</w:t>
      </w:r>
      <w:r w:rsidR="00F24AEE" w:rsidRPr="00BF421C">
        <w:rPr>
          <w:rFonts w:ascii="Arial" w:eastAsiaTheme="minorEastAsia" w:hAnsi="Arial" w:cs="Arial"/>
          <w:noProof/>
          <w:sz w:val="24"/>
          <w:szCs w:val="24"/>
        </w:rPr>
        <w:t xml:space="preserve"> in the nine occupation</w:t>
      </w:r>
      <w:r w:rsidR="00C475D2">
        <w:rPr>
          <w:rFonts w:ascii="Arial" w:eastAsiaTheme="minorEastAsia" w:hAnsi="Arial" w:cs="Arial"/>
          <w:noProof/>
          <w:sz w:val="24"/>
          <w:szCs w:val="24"/>
        </w:rPr>
        <w:t>al groupings</w:t>
      </w:r>
      <w:r w:rsidR="00F24AEE" w:rsidRPr="00BF421C">
        <w:rPr>
          <w:rFonts w:ascii="Arial" w:eastAsiaTheme="minorEastAsia" w:hAnsi="Arial" w:cs="Arial"/>
          <w:noProof/>
          <w:sz w:val="24"/>
          <w:szCs w:val="24"/>
        </w:rPr>
        <w:t xml:space="preserve">. Residents identifying as </w:t>
      </w:r>
      <w:r w:rsidR="00CC0858">
        <w:rPr>
          <w:rFonts w:ascii="Arial" w:eastAsiaTheme="minorEastAsia" w:hAnsi="Arial" w:cs="Arial"/>
          <w:noProof/>
          <w:sz w:val="24"/>
          <w:szCs w:val="24"/>
        </w:rPr>
        <w:t>b</w:t>
      </w:r>
      <w:r w:rsidR="00F24AEE" w:rsidRPr="00BF421C">
        <w:rPr>
          <w:rFonts w:ascii="Arial" w:eastAsiaTheme="minorEastAsia" w:hAnsi="Arial" w:cs="Arial"/>
          <w:noProof/>
          <w:sz w:val="24"/>
          <w:szCs w:val="24"/>
        </w:rPr>
        <w:t>lack, for example, are much less likely to have a job as a manager, director or senior official</w:t>
      </w:r>
      <w:r w:rsidR="009F486A">
        <w:rPr>
          <w:rFonts w:ascii="Arial" w:eastAsiaTheme="minorEastAsia" w:hAnsi="Arial" w:cs="Arial"/>
          <w:noProof/>
          <w:sz w:val="24"/>
          <w:szCs w:val="24"/>
        </w:rPr>
        <w:t xml:space="preserve"> (4.7%</w:t>
      </w:r>
      <w:r w:rsidR="00346C86">
        <w:rPr>
          <w:rFonts w:ascii="Arial" w:eastAsiaTheme="minorEastAsia" w:hAnsi="Arial" w:cs="Arial"/>
          <w:noProof/>
          <w:sz w:val="24"/>
          <w:szCs w:val="24"/>
        </w:rPr>
        <w:t xml:space="preserve">, compared with </w:t>
      </w:r>
      <w:r w:rsidR="00346C86">
        <w:rPr>
          <w:rFonts w:ascii="Arial" w:eastAsiaTheme="minorEastAsia" w:hAnsi="Arial" w:cs="Arial"/>
          <w:noProof/>
          <w:sz w:val="24"/>
          <w:szCs w:val="24"/>
        </w:rPr>
        <w:lastRenderedPageBreak/>
        <w:t>11.5% among white residents</w:t>
      </w:r>
      <w:r w:rsidR="009F486A">
        <w:rPr>
          <w:rFonts w:ascii="Arial" w:eastAsiaTheme="minorEastAsia" w:hAnsi="Arial" w:cs="Arial"/>
          <w:noProof/>
          <w:sz w:val="24"/>
          <w:szCs w:val="24"/>
        </w:rPr>
        <w:t>)</w:t>
      </w:r>
      <w:r w:rsidR="00F24AEE" w:rsidRPr="00BF421C">
        <w:rPr>
          <w:rFonts w:ascii="Arial" w:eastAsiaTheme="minorEastAsia" w:hAnsi="Arial" w:cs="Arial"/>
          <w:noProof/>
          <w:sz w:val="24"/>
          <w:szCs w:val="24"/>
        </w:rPr>
        <w:t>, but much more likely to work in a caring, leisure or service occupation</w:t>
      </w:r>
      <w:r w:rsidR="009F486A">
        <w:rPr>
          <w:rFonts w:ascii="Arial" w:eastAsiaTheme="minorEastAsia" w:hAnsi="Arial" w:cs="Arial"/>
          <w:noProof/>
          <w:sz w:val="24"/>
          <w:szCs w:val="24"/>
        </w:rPr>
        <w:t xml:space="preserve"> (40%</w:t>
      </w:r>
      <w:r w:rsidR="00346C86">
        <w:rPr>
          <w:rFonts w:ascii="Arial" w:eastAsiaTheme="minorEastAsia" w:hAnsi="Arial" w:cs="Arial"/>
          <w:noProof/>
          <w:sz w:val="24"/>
          <w:szCs w:val="24"/>
        </w:rPr>
        <w:t>,</w:t>
      </w:r>
      <w:r w:rsidR="00544DBF">
        <w:rPr>
          <w:rFonts w:ascii="Arial" w:eastAsiaTheme="minorEastAsia" w:hAnsi="Arial" w:cs="Arial"/>
          <w:noProof/>
          <w:sz w:val="24"/>
          <w:szCs w:val="24"/>
        </w:rPr>
        <w:t xml:space="preserve"> compared with 20% for white residents</w:t>
      </w:r>
      <w:r w:rsidR="009F486A">
        <w:rPr>
          <w:rFonts w:ascii="Arial" w:eastAsiaTheme="minorEastAsia" w:hAnsi="Arial" w:cs="Arial"/>
          <w:noProof/>
          <w:sz w:val="24"/>
          <w:szCs w:val="24"/>
        </w:rPr>
        <w:t>)</w:t>
      </w:r>
      <w:r w:rsidR="00F24AEE" w:rsidRPr="00BF421C">
        <w:rPr>
          <w:rFonts w:ascii="Arial" w:eastAsiaTheme="minorEastAsia" w:hAnsi="Arial" w:cs="Arial"/>
          <w:noProof/>
          <w:sz w:val="24"/>
          <w:szCs w:val="24"/>
        </w:rPr>
        <w:t xml:space="preserve">. </w:t>
      </w:r>
    </w:p>
    <w:p w14:paraId="086ACC6E" w14:textId="77777777" w:rsidR="00115E00" w:rsidRDefault="00115E00" w:rsidP="00614F2A">
      <w:pPr>
        <w:spacing w:after="120"/>
        <w:rPr>
          <w:rFonts w:ascii="Arial" w:hAnsi="Arial" w:cs="Arial"/>
          <w:b/>
          <w:bCs/>
          <w:sz w:val="24"/>
          <w:szCs w:val="24"/>
        </w:rPr>
      </w:pPr>
    </w:p>
    <w:p w14:paraId="3A30A32E" w14:textId="043140F3" w:rsidR="004508FE" w:rsidRDefault="004508FE" w:rsidP="00614F2A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Occupation by ethnicity (% of </w:t>
      </w:r>
      <w:r w:rsidR="006D6FCE">
        <w:rPr>
          <w:rFonts w:ascii="Arial" w:hAnsi="Arial" w:cs="Arial"/>
          <w:b/>
          <w:bCs/>
          <w:sz w:val="24"/>
          <w:szCs w:val="24"/>
        </w:rPr>
        <w:t>each ethnic group’s total workforce</w:t>
      </w:r>
      <w:r>
        <w:rPr>
          <w:rFonts w:ascii="Arial" w:hAnsi="Arial" w:cs="Arial"/>
          <w:b/>
          <w:bCs/>
          <w:sz w:val="24"/>
          <w:szCs w:val="24"/>
        </w:rPr>
        <w:t>)</w:t>
      </w:r>
      <w:r w:rsidRPr="0092533E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2533E">
        <w:rPr>
          <w:rFonts w:ascii="Arial" w:hAnsi="Arial" w:cs="Arial"/>
          <w:b/>
          <w:bCs/>
          <w:sz w:val="24"/>
          <w:szCs w:val="24"/>
        </w:rPr>
        <w:t>202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="00115E00">
        <w:rPr>
          <w:rStyle w:val="FootnoteReference"/>
          <w:rFonts w:cs="Arial"/>
          <w:b/>
          <w:bCs/>
          <w:szCs w:val="24"/>
        </w:rPr>
        <w:footnoteReference w:id="2"/>
      </w:r>
    </w:p>
    <w:p w14:paraId="4D7F0E37" w14:textId="13AD2E28" w:rsidR="001D494E" w:rsidRDefault="001D494E" w:rsidP="00143F0A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99A4A96" wp14:editId="0E0800B3">
            <wp:extent cx="5912485" cy="4749800"/>
            <wp:effectExtent l="0" t="0" r="12065" b="1270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EBB8F5-3F0A-5DCD-5AEB-610CBA1AEC8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40C7CA22" w14:textId="1FB78465" w:rsidR="00933222" w:rsidRPr="00C153E8" w:rsidRDefault="00AE5C5F" w:rsidP="00C153E8">
      <w:pPr>
        <w:rPr>
          <w:rFonts w:ascii="Arial" w:hAnsi="Arial" w:cs="Arial"/>
          <w:sz w:val="24"/>
          <w:szCs w:val="24"/>
        </w:rPr>
      </w:pPr>
      <w:r w:rsidRPr="00792934">
        <w:rPr>
          <w:rFonts w:ascii="Arial" w:hAnsi="Arial" w:cs="Arial"/>
          <w:i/>
          <w:iCs/>
          <w:sz w:val="24"/>
          <w:szCs w:val="24"/>
        </w:rPr>
        <w:t>Source: Census 2021,</w:t>
      </w:r>
      <w:r w:rsidRPr="007929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NOMIS </w:t>
      </w:r>
      <w:r w:rsidRPr="00792934">
        <w:rPr>
          <w:rFonts w:ascii="Arial" w:hAnsi="Arial" w:cs="Arial"/>
          <w:sz w:val="24"/>
          <w:szCs w:val="24"/>
        </w:rPr>
        <w:t>(</w:t>
      </w:r>
      <w:hyperlink r:id="rId28" w:history="1">
        <w:r>
          <w:rPr>
            <w:rStyle w:val="Hyperlink"/>
            <w:rFonts w:cs="Arial"/>
            <w:i/>
            <w:iCs/>
            <w:color w:val="2C5060" w:themeColor="accent1"/>
            <w:sz w:val="24"/>
            <w:szCs w:val="24"/>
          </w:rPr>
          <w:t>Occupation by ethnic group</w:t>
        </w:r>
      </w:hyperlink>
      <w:r w:rsidRPr="00792934">
        <w:rPr>
          <w:rFonts w:ascii="Arial" w:hAnsi="Arial" w:cs="Arial"/>
          <w:sz w:val="24"/>
          <w:szCs w:val="24"/>
        </w:rPr>
        <w:t xml:space="preserve">). </w:t>
      </w:r>
      <w:bookmarkStart w:id="5" w:name="_Hlk128643792"/>
    </w:p>
    <w:p w14:paraId="2D1A5242" w14:textId="77777777" w:rsidR="00933222" w:rsidRDefault="00933222" w:rsidP="00C33AFC">
      <w:pPr>
        <w:pStyle w:val="Heading3"/>
      </w:pPr>
    </w:p>
    <w:p w14:paraId="1A9B3B13" w14:textId="4BA2516B" w:rsidR="000D108F" w:rsidRPr="00331564" w:rsidRDefault="000D108F" w:rsidP="00C33AFC">
      <w:pPr>
        <w:pStyle w:val="Heading3"/>
        <w:rPr>
          <w:i/>
          <w:iCs/>
        </w:rPr>
      </w:pPr>
      <w:r w:rsidRPr="00331564">
        <w:t>Reflections</w:t>
      </w:r>
    </w:p>
    <w:p w14:paraId="2B65C2EA" w14:textId="0B38184C" w:rsidR="00DD03A0" w:rsidRPr="000C43F3" w:rsidRDefault="009F61A3" w:rsidP="000C43F3">
      <w:pPr>
        <w:pStyle w:val="ListParagraph"/>
        <w:numPr>
          <w:ilvl w:val="0"/>
          <w:numId w:val="31"/>
        </w:numPr>
        <w:spacing w:line="360" w:lineRule="auto"/>
        <w:contextualSpacing/>
        <w:jc w:val="both"/>
        <w:rPr>
          <w:rFonts w:eastAsiaTheme="minorEastAsia"/>
          <w:noProof/>
        </w:rPr>
      </w:pPr>
      <w:r w:rsidRPr="000C43F3">
        <w:rPr>
          <w:rFonts w:eastAsiaTheme="minorEastAsia"/>
          <w:noProof/>
        </w:rPr>
        <w:t>On the face of it, t</w:t>
      </w:r>
      <w:r w:rsidR="00E16004" w:rsidRPr="000C43F3">
        <w:rPr>
          <w:rFonts w:eastAsiaTheme="minorEastAsia"/>
          <w:noProof/>
        </w:rPr>
        <w:t xml:space="preserve">he notable growth of professional occupations </w:t>
      </w:r>
      <w:r w:rsidR="003D7755" w:rsidRPr="000C43F3">
        <w:rPr>
          <w:rFonts w:eastAsiaTheme="minorEastAsia"/>
          <w:noProof/>
        </w:rPr>
        <w:t>over the last twenty years</w:t>
      </w:r>
      <w:r w:rsidR="003D5204" w:rsidRPr="000C43F3">
        <w:rPr>
          <w:rFonts w:eastAsiaTheme="minorEastAsia"/>
          <w:noProof/>
        </w:rPr>
        <w:t xml:space="preserve"> </w:t>
      </w:r>
      <w:r w:rsidR="004D398E" w:rsidRPr="000C43F3">
        <w:rPr>
          <w:rFonts w:eastAsiaTheme="minorEastAsia"/>
          <w:noProof/>
        </w:rPr>
        <w:t xml:space="preserve">supports the observation </w:t>
      </w:r>
      <w:r w:rsidRPr="000C43F3">
        <w:rPr>
          <w:rFonts w:eastAsiaTheme="minorEastAsia"/>
          <w:noProof/>
        </w:rPr>
        <w:t>of a</w:t>
      </w:r>
      <w:r w:rsidR="004D398E" w:rsidRPr="000C43F3">
        <w:rPr>
          <w:rFonts w:eastAsiaTheme="minorEastAsia"/>
          <w:noProof/>
        </w:rPr>
        <w:t xml:space="preserve"> ‘professionalisation’ of the workforce, with the rise of </w:t>
      </w:r>
      <w:r w:rsidR="005F10D6" w:rsidRPr="000C43F3">
        <w:rPr>
          <w:rFonts w:eastAsiaTheme="minorEastAsia"/>
          <w:noProof/>
        </w:rPr>
        <w:t>services (e.g. financial, recruitment, consultancy, research) across the city region</w:t>
      </w:r>
      <w:r w:rsidR="008C5985" w:rsidRPr="000C43F3">
        <w:rPr>
          <w:rFonts w:eastAsiaTheme="minorEastAsia"/>
          <w:noProof/>
        </w:rPr>
        <w:t xml:space="preserve">. However, there may also be some ‘repackaging’ </w:t>
      </w:r>
      <w:r w:rsidR="00787991" w:rsidRPr="000C43F3">
        <w:rPr>
          <w:rFonts w:eastAsiaTheme="minorEastAsia"/>
          <w:noProof/>
        </w:rPr>
        <w:t xml:space="preserve">or ‘upgrading’ </w:t>
      </w:r>
      <w:r w:rsidR="008C5985" w:rsidRPr="000C43F3">
        <w:rPr>
          <w:rFonts w:eastAsiaTheme="minorEastAsia"/>
          <w:noProof/>
        </w:rPr>
        <w:t>of occupations</w:t>
      </w:r>
      <w:r w:rsidR="00350CD6" w:rsidRPr="000C43F3">
        <w:rPr>
          <w:rFonts w:eastAsiaTheme="minorEastAsia"/>
          <w:noProof/>
        </w:rPr>
        <w:t xml:space="preserve">, as </w:t>
      </w:r>
      <w:r w:rsidR="00A22E71">
        <w:rPr>
          <w:rFonts w:eastAsiaTheme="minorEastAsia"/>
          <w:noProof/>
        </w:rPr>
        <w:t xml:space="preserve">graduate </w:t>
      </w:r>
      <w:r w:rsidR="008360D9">
        <w:rPr>
          <w:rFonts w:eastAsiaTheme="minorEastAsia"/>
          <w:noProof/>
        </w:rPr>
        <w:t>qualifications</w:t>
      </w:r>
      <w:r w:rsidR="007513D8">
        <w:rPr>
          <w:rFonts w:eastAsiaTheme="minorEastAsia"/>
          <w:noProof/>
        </w:rPr>
        <w:t xml:space="preserve"> become more common </w:t>
      </w:r>
      <w:r w:rsidR="004F257F" w:rsidRPr="000C43F3">
        <w:rPr>
          <w:rFonts w:eastAsiaTheme="minorEastAsia"/>
          <w:noProof/>
        </w:rPr>
        <w:t>and cultural norms shift over time</w:t>
      </w:r>
      <w:r w:rsidR="007221CD">
        <w:rPr>
          <w:rFonts w:eastAsiaTheme="minorEastAsia"/>
          <w:noProof/>
        </w:rPr>
        <w:t>. F</w:t>
      </w:r>
      <w:r w:rsidR="004F257F" w:rsidRPr="000C43F3">
        <w:rPr>
          <w:rFonts w:eastAsiaTheme="minorEastAsia"/>
          <w:noProof/>
        </w:rPr>
        <w:t xml:space="preserve">or instance, </w:t>
      </w:r>
      <w:r w:rsidR="00DC23D5">
        <w:rPr>
          <w:rFonts w:eastAsiaTheme="minorEastAsia"/>
          <w:noProof/>
        </w:rPr>
        <w:t xml:space="preserve">aspiring </w:t>
      </w:r>
      <w:r w:rsidR="004F257F" w:rsidRPr="000C43F3">
        <w:rPr>
          <w:rFonts w:eastAsiaTheme="minorEastAsia"/>
          <w:noProof/>
        </w:rPr>
        <w:t xml:space="preserve">nurses </w:t>
      </w:r>
      <w:r w:rsidR="00787991" w:rsidRPr="000C43F3">
        <w:rPr>
          <w:rFonts w:eastAsiaTheme="minorEastAsia"/>
          <w:noProof/>
        </w:rPr>
        <w:lastRenderedPageBreak/>
        <w:t xml:space="preserve">today </w:t>
      </w:r>
      <w:r w:rsidR="002873CB">
        <w:rPr>
          <w:rFonts w:eastAsiaTheme="minorEastAsia"/>
          <w:noProof/>
        </w:rPr>
        <w:t>require a degree</w:t>
      </w:r>
      <w:r w:rsidR="002873CB" w:rsidRPr="000C43F3">
        <w:rPr>
          <w:rFonts w:eastAsiaTheme="minorEastAsia"/>
          <w:noProof/>
        </w:rPr>
        <w:t xml:space="preserve"> </w:t>
      </w:r>
      <w:r w:rsidR="002873CB">
        <w:rPr>
          <w:rFonts w:eastAsiaTheme="minorEastAsia"/>
          <w:noProof/>
        </w:rPr>
        <w:t xml:space="preserve">and </w:t>
      </w:r>
      <w:r w:rsidR="004F257F" w:rsidRPr="000C43F3">
        <w:rPr>
          <w:rFonts w:eastAsiaTheme="minorEastAsia"/>
          <w:noProof/>
        </w:rPr>
        <w:t xml:space="preserve">are </w:t>
      </w:r>
      <w:r w:rsidR="002873CB">
        <w:rPr>
          <w:rFonts w:eastAsiaTheme="minorEastAsia"/>
          <w:noProof/>
        </w:rPr>
        <w:t xml:space="preserve">categorised as </w:t>
      </w:r>
      <w:r w:rsidR="004F257F" w:rsidRPr="000C43F3">
        <w:rPr>
          <w:rFonts w:eastAsiaTheme="minorEastAsia"/>
          <w:noProof/>
        </w:rPr>
        <w:t>‘professional</w:t>
      </w:r>
      <w:r w:rsidR="008360D9">
        <w:rPr>
          <w:rFonts w:eastAsiaTheme="minorEastAsia"/>
          <w:noProof/>
        </w:rPr>
        <w:t>s</w:t>
      </w:r>
      <w:r w:rsidR="004F257F" w:rsidRPr="000C43F3">
        <w:rPr>
          <w:rFonts w:eastAsiaTheme="minorEastAsia"/>
          <w:noProof/>
        </w:rPr>
        <w:t>’</w:t>
      </w:r>
      <w:r w:rsidR="008E143F">
        <w:rPr>
          <w:rFonts w:eastAsiaTheme="minorEastAsia"/>
          <w:noProof/>
        </w:rPr>
        <w:t xml:space="preserve"> -</w:t>
      </w:r>
      <w:r w:rsidR="00787991" w:rsidRPr="000C43F3">
        <w:rPr>
          <w:rFonts w:eastAsiaTheme="minorEastAsia"/>
          <w:noProof/>
        </w:rPr>
        <w:t xml:space="preserve"> but </w:t>
      </w:r>
      <w:r w:rsidR="008E143F">
        <w:rPr>
          <w:rFonts w:eastAsiaTheme="minorEastAsia"/>
          <w:noProof/>
        </w:rPr>
        <w:t xml:space="preserve">they </w:t>
      </w:r>
      <w:r w:rsidR="00787991" w:rsidRPr="000C43F3">
        <w:rPr>
          <w:rFonts w:eastAsiaTheme="minorEastAsia"/>
          <w:noProof/>
        </w:rPr>
        <w:t>may not always have been seen as such.</w:t>
      </w:r>
    </w:p>
    <w:p w14:paraId="561A6A60" w14:textId="06BA581D" w:rsidR="000214D3" w:rsidRPr="001653F5" w:rsidRDefault="001556C3" w:rsidP="001653F5">
      <w:pPr>
        <w:pStyle w:val="ListParagraph"/>
        <w:numPr>
          <w:ilvl w:val="0"/>
          <w:numId w:val="31"/>
        </w:numPr>
        <w:spacing w:line="360" w:lineRule="auto"/>
        <w:contextualSpacing/>
        <w:jc w:val="both"/>
        <w:rPr>
          <w:rFonts w:eastAsiaTheme="minorEastAsia"/>
          <w:noProof/>
        </w:rPr>
      </w:pPr>
      <w:r>
        <w:rPr>
          <w:rFonts w:eastAsiaTheme="minorEastAsia"/>
          <w:noProof/>
        </w:rPr>
        <w:t xml:space="preserve">Occupational divisions reflect – and arguably extend </w:t>
      </w:r>
      <w:r w:rsidR="00C330BF">
        <w:rPr>
          <w:rFonts w:eastAsiaTheme="minorEastAsia"/>
          <w:noProof/>
        </w:rPr>
        <w:t>–</w:t>
      </w:r>
      <w:r>
        <w:rPr>
          <w:rFonts w:eastAsiaTheme="minorEastAsia"/>
          <w:noProof/>
        </w:rPr>
        <w:t xml:space="preserve"> </w:t>
      </w:r>
      <w:r w:rsidR="00C330BF">
        <w:rPr>
          <w:rFonts w:eastAsiaTheme="minorEastAsia"/>
          <w:noProof/>
        </w:rPr>
        <w:t xml:space="preserve">social inequality. For example, the high </w:t>
      </w:r>
      <w:r w:rsidR="006E7D70">
        <w:rPr>
          <w:rFonts w:eastAsiaTheme="minorEastAsia"/>
          <w:noProof/>
        </w:rPr>
        <w:t>concentration</w:t>
      </w:r>
      <w:r w:rsidR="00C330BF">
        <w:rPr>
          <w:rFonts w:eastAsiaTheme="minorEastAsia"/>
          <w:noProof/>
        </w:rPr>
        <w:t xml:space="preserve"> of people identifying as b</w:t>
      </w:r>
      <w:r w:rsidR="00240164">
        <w:rPr>
          <w:rFonts w:eastAsiaTheme="minorEastAsia"/>
          <w:noProof/>
        </w:rPr>
        <w:t xml:space="preserve">lack in the lowest paid and least skilled type of occupations </w:t>
      </w:r>
      <w:r w:rsidR="00C24FAA">
        <w:rPr>
          <w:rFonts w:eastAsiaTheme="minorEastAsia"/>
          <w:noProof/>
        </w:rPr>
        <w:t xml:space="preserve">(22%) </w:t>
      </w:r>
      <w:r w:rsidR="00431111">
        <w:rPr>
          <w:rFonts w:eastAsiaTheme="minorEastAsia"/>
          <w:noProof/>
        </w:rPr>
        <w:t xml:space="preserve">has </w:t>
      </w:r>
      <w:r w:rsidR="002A1739">
        <w:rPr>
          <w:rFonts w:eastAsiaTheme="minorEastAsia"/>
          <w:noProof/>
        </w:rPr>
        <w:t xml:space="preserve">profound implications for </w:t>
      </w:r>
      <w:r w:rsidR="009665BB">
        <w:rPr>
          <w:rFonts w:eastAsiaTheme="minorEastAsia"/>
          <w:noProof/>
        </w:rPr>
        <w:t xml:space="preserve">family </w:t>
      </w:r>
      <w:r w:rsidR="002A1739">
        <w:rPr>
          <w:rFonts w:eastAsiaTheme="minorEastAsia"/>
          <w:noProof/>
        </w:rPr>
        <w:t xml:space="preserve">life chances </w:t>
      </w:r>
      <w:r w:rsidR="00804312">
        <w:rPr>
          <w:rFonts w:eastAsiaTheme="minorEastAsia"/>
          <w:noProof/>
        </w:rPr>
        <w:t xml:space="preserve">and </w:t>
      </w:r>
      <w:r w:rsidR="004F1361">
        <w:rPr>
          <w:rFonts w:eastAsiaTheme="minorEastAsia"/>
          <w:noProof/>
        </w:rPr>
        <w:t xml:space="preserve">will contribute to </w:t>
      </w:r>
      <w:r w:rsidR="00D468E4">
        <w:rPr>
          <w:rFonts w:eastAsiaTheme="minorEastAsia"/>
          <w:noProof/>
        </w:rPr>
        <w:t>wealth</w:t>
      </w:r>
      <w:r w:rsidR="004F1361">
        <w:rPr>
          <w:rFonts w:eastAsiaTheme="minorEastAsia"/>
          <w:noProof/>
        </w:rPr>
        <w:t xml:space="preserve"> gaps between ethnic groups</w:t>
      </w:r>
      <w:r w:rsidR="002A1739">
        <w:rPr>
          <w:rFonts w:eastAsiaTheme="minorEastAsia"/>
          <w:noProof/>
        </w:rPr>
        <w:t xml:space="preserve">. </w:t>
      </w:r>
      <w:r w:rsidR="0052567B">
        <w:rPr>
          <w:rFonts w:eastAsiaTheme="minorEastAsia"/>
          <w:noProof/>
        </w:rPr>
        <w:t>Workplac</w:t>
      </w:r>
      <w:r w:rsidR="003823B8">
        <w:rPr>
          <w:rFonts w:eastAsiaTheme="minorEastAsia"/>
          <w:noProof/>
        </w:rPr>
        <w:t>e</w:t>
      </w:r>
      <w:r w:rsidR="0052567B">
        <w:rPr>
          <w:rFonts w:eastAsiaTheme="minorEastAsia"/>
          <w:noProof/>
        </w:rPr>
        <w:t xml:space="preserve"> issues such as </w:t>
      </w:r>
      <w:r w:rsidR="003823B8">
        <w:rPr>
          <w:rFonts w:eastAsiaTheme="minorEastAsia"/>
          <w:noProof/>
        </w:rPr>
        <w:t xml:space="preserve">job </w:t>
      </w:r>
      <w:r w:rsidR="0052567B">
        <w:rPr>
          <w:rFonts w:eastAsiaTheme="minorEastAsia"/>
          <w:noProof/>
        </w:rPr>
        <w:t xml:space="preserve">insecurity tend to be concentrated in certain types of </w:t>
      </w:r>
      <w:r w:rsidR="003823B8">
        <w:rPr>
          <w:rFonts w:eastAsiaTheme="minorEastAsia"/>
          <w:noProof/>
        </w:rPr>
        <w:t>work</w:t>
      </w:r>
      <w:r w:rsidR="00770465">
        <w:rPr>
          <w:rFonts w:eastAsiaTheme="minorEastAsia"/>
          <w:noProof/>
        </w:rPr>
        <w:t xml:space="preserve">, </w:t>
      </w:r>
      <w:r w:rsidR="006E1AA5">
        <w:rPr>
          <w:rFonts w:eastAsiaTheme="minorEastAsia"/>
          <w:noProof/>
        </w:rPr>
        <w:t xml:space="preserve">often </w:t>
      </w:r>
      <w:r w:rsidR="007F604B">
        <w:rPr>
          <w:rFonts w:eastAsiaTheme="minorEastAsia"/>
          <w:noProof/>
        </w:rPr>
        <w:t xml:space="preserve">frequently undertaken by particular demographic groups – for instance, </w:t>
      </w:r>
      <w:r w:rsidR="00DD1E12">
        <w:rPr>
          <w:rFonts w:eastAsiaTheme="minorEastAsia"/>
          <w:noProof/>
        </w:rPr>
        <w:t>o</w:t>
      </w:r>
      <w:r w:rsidR="0061109F" w:rsidRPr="000C43F3">
        <w:rPr>
          <w:rFonts w:eastAsiaTheme="minorEastAsia"/>
          <w:noProof/>
        </w:rPr>
        <w:t xml:space="preserve">ccupations </w:t>
      </w:r>
      <w:r w:rsidR="00C03480">
        <w:rPr>
          <w:rFonts w:eastAsiaTheme="minorEastAsia"/>
          <w:noProof/>
        </w:rPr>
        <w:t xml:space="preserve">within </w:t>
      </w:r>
      <w:r w:rsidR="0061109F" w:rsidRPr="000C43F3">
        <w:rPr>
          <w:rFonts w:eastAsiaTheme="minorEastAsia"/>
          <w:noProof/>
        </w:rPr>
        <w:t>sales and customer service</w:t>
      </w:r>
      <w:r w:rsidR="00F51C03">
        <w:rPr>
          <w:rFonts w:eastAsiaTheme="minorEastAsia"/>
          <w:noProof/>
        </w:rPr>
        <w:t xml:space="preserve"> </w:t>
      </w:r>
      <w:r w:rsidR="0061109F" w:rsidRPr="000C43F3">
        <w:rPr>
          <w:rFonts w:eastAsiaTheme="minorEastAsia"/>
          <w:noProof/>
        </w:rPr>
        <w:t>tend to have a younger</w:t>
      </w:r>
      <w:r w:rsidR="00D05845">
        <w:rPr>
          <w:rFonts w:eastAsiaTheme="minorEastAsia"/>
          <w:noProof/>
        </w:rPr>
        <w:t xml:space="preserve"> age</w:t>
      </w:r>
      <w:r w:rsidR="0061109F" w:rsidRPr="000C43F3">
        <w:rPr>
          <w:rFonts w:eastAsiaTheme="minorEastAsia"/>
          <w:noProof/>
        </w:rPr>
        <w:t xml:space="preserve"> composition. </w:t>
      </w:r>
      <w:r w:rsidR="0021621A" w:rsidRPr="001653F5">
        <w:rPr>
          <w:rFonts w:eastAsiaTheme="minorEastAsia"/>
          <w:noProof/>
        </w:rPr>
        <w:t>Furthermore, t</w:t>
      </w:r>
      <w:r w:rsidR="004B62DA" w:rsidRPr="001653F5">
        <w:rPr>
          <w:rFonts w:eastAsiaTheme="minorEastAsia"/>
          <w:noProof/>
        </w:rPr>
        <w:t xml:space="preserve">he stark variations in the occupational profile of districts are important for understanding the 'character' of a place. </w:t>
      </w:r>
    </w:p>
    <w:bookmarkEnd w:id="5"/>
    <w:p w14:paraId="4049798A" w14:textId="355F8B6D" w:rsidR="002F2B42" w:rsidRDefault="002F2B42" w:rsidP="000C43F3">
      <w:pPr>
        <w:pStyle w:val="ListParagraph"/>
        <w:numPr>
          <w:ilvl w:val="0"/>
          <w:numId w:val="31"/>
        </w:numPr>
        <w:spacing w:line="360" w:lineRule="auto"/>
        <w:contextualSpacing/>
        <w:jc w:val="both"/>
        <w:rPr>
          <w:rFonts w:eastAsiaTheme="minorEastAsia"/>
          <w:noProof/>
        </w:rPr>
      </w:pPr>
      <w:r>
        <w:rPr>
          <w:rFonts w:eastAsiaTheme="minorEastAsia"/>
          <w:noProof/>
        </w:rPr>
        <w:t>Apart from professionals, the note-worthy area of occupational change is among caring and leisure</w:t>
      </w:r>
      <w:r w:rsidR="00FB38F5">
        <w:rPr>
          <w:rFonts w:eastAsiaTheme="minorEastAsia"/>
          <w:noProof/>
        </w:rPr>
        <w:t>-</w:t>
      </w:r>
      <w:r>
        <w:rPr>
          <w:rFonts w:eastAsiaTheme="minorEastAsia"/>
          <w:noProof/>
        </w:rPr>
        <w:t>related occupations</w:t>
      </w:r>
      <w:r w:rsidR="00E27B2F">
        <w:rPr>
          <w:rFonts w:eastAsiaTheme="minorEastAsia"/>
          <w:noProof/>
        </w:rPr>
        <w:t xml:space="preserve">. This may reflect both the expanded </w:t>
      </w:r>
      <w:r w:rsidR="00695500">
        <w:rPr>
          <w:rFonts w:eastAsiaTheme="minorEastAsia"/>
          <w:noProof/>
        </w:rPr>
        <w:t>responsibility of</w:t>
      </w:r>
      <w:r w:rsidR="00E27B2F">
        <w:rPr>
          <w:rFonts w:eastAsiaTheme="minorEastAsia"/>
          <w:noProof/>
        </w:rPr>
        <w:t xml:space="preserve"> caring that comes </w:t>
      </w:r>
      <w:r w:rsidR="006D7729">
        <w:rPr>
          <w:rFonts w:eastAsiaTheme="minorEastAsia"/>
          <w:noProof/>
        </w:rPr>
        <w:t>with</w:t>
      </w:r>
      <w:r w:rsidR="00E27B2F">
        <w:rPr>
          <w:rFonts w:eastAsiaTheme="minorEastAsia"/>
          <w:noProof/>
        </w:rPr>
        <w:t xml:space="preserve"> an ageing society </w:t>
      </w:r>
      <w:r w:rsidR="007D4B3E">
        <w:rPr>
          <w:rFonts w:eastAsiaTheme="minorEastAsia"/>
          <w:noProof/>
        </w:rPr>
        <w:t xml:space="preserve">as well as the development of leisure services such as gyms, tourism and hotels. </w:t>
      </w:r>
    </w:p>
    <w:p w14:paraId="6C886C56" w14:textId="273AEBBE" w:rsidR="002D2EF0" w:rsidRPr="000C43F3" w:rsidRDefault="002D2EF0" w:rsidP="000C43F3">
      <w:pPr>
        <w:pStyle w:val="ListParagraph"/>
        <w:numPr>
          <w:ilvl w:val="0"/>
          <w:numId w:val="31"/>
        </w:numPr>
        <w:spacing w:line="360" w:lineRule="auto"/>
        <w:contextualSpacing/>
        <w:jc w:val="both"/>
        <w:rPr>
          <w:rFonts w:eastAsiaTheme="minorEastAsia"/>
          <w:noProof/>
        </w:rPr>
      </w:pPr>
      <w:r>
        <w:rPr>
          <w:rFonts w:eastAsiaTheme="minorEastAsia"/>
          <w:noProof/>
        </w:rPr>
        <w:t xml:space="preserve">Greater Manchester </w:t>
      </w:r>
      <w:r w:rsidR="006D3B3B">
        <w:rPr>
          <w:rFonts w:eastAsiaTheme="minorEastAsia"/>
          <w:noProof/>
        </w:rPr>
        <w:t xml:space="preserve">was hit hard by the decline of manufacturing and other heavy industry in the late twentieth century. To some extent these effects can still be seen </w:t>
      </w:r>
      <w:r w:rsidR="0023087F">
        <w:rPr>
          <w:rFonts w:eastAsiaTheme="minorEastAsia"/>
          <w:noProof/>
        </w:rPr>
        <w:t xml:space="preserve">to be unravelling </w:t>
      </w:r>
      <w:r w:rsidR="006D3B3B">
        <w:rPr>
          <w:rFonts w:eastAsiaTheme="minorEastAsia"/>
          <w:noProof/>
        </w:rPr>
        <w:t xml:space="preserve">in the conurbation’s occupational mix – for instance in the </w:t>
      </w:r>
      <w:r w:rsidR="00591372">
        <w:rPr>
          <w:rFonts w:eastAsiaTheme="minorEastAsia"/>
          <w:noProof/>
        </w:rPr>
        <w:t xml:space="preserve">ongoing </w:t>
      </w:r>
      <w:r w:rsidR="006D3B3B">
        <w:rPr>
          <w:rFonts w:eastAsiaTheme="minorEastAsia"/>
          <w:noProof/>
        </w:rPr>
        <w:t>decline of process and plant operatives</w:t>
      </w:r>
      <w:r w:rsidR="007B7147">
        <w:rPr>
          <w:rFonts w:eastAsiaTheme="minorEastAsia"/>
          <w:noProof/>
        </w:rPr>
        <w:t>.</w:t>
      </w:r>
    </w:p>
    <w:p w14:paraId="44F0F160" w14:textId="77777777" w:rsidR="000C3CF1" w:rsidRPr="0034356E" w:rsidRDefault="000C3CF1" w:rsidP="0034356E">
      <w:pPr>
        <w:spacing w:line="360" w:lineRule="auto"/>
        <w:contextualSpacing/>
        <w:jc w:val="both"/>
        <w:rPr>
          <w:rFonts w:ascii="Arial" w:eastAsiaTheme="minorEastAsia" w:hAnsi="Arial" w:cs="Arial"/>
          <w:noProof/>
          <w:sz w:val="24"/>
          <w:szCs w:val="24"/>
        </w:rPr>
      </w:pPr>
      <w:r w:rsidRPr="0034356E">
        <w:rPr>
          <w:rFonts w:ascii="Arial" w:eastAsiaTheme="minorEastAsia" w:hAnsi="Arial" w:cs="Arial"/>
          <w:noProof/>
          <w:sz w:val="24"/>
          <w:szCs w:val="24"/>
        </w:rPr>
        <w:br w:type="page"/>
      </w:r>
    </w:p>
    <w:p w14:paraId="3C05BB6E" w14:textId="787327EB" w:rsidR="000C3CF1" w:rsidRDefault="000C3CF1" w:rsidP="000C3CF1">
      <w:pPr>
        <w:pStyle w:val="Heading2"/>
      </w:pPr>
      <w:r>
        <w:lastRenderedPageBreak/>
        <w:t>Appendix</w:t>
      </w:r>
    </w:p>
    <w:p w14:paraId="3B5B3BB7" w14:textId="267EBFFA" w:rsidR="000C3CF1" w:rsidRDefault="000C3CF1" w:rsidP="000C3CF1">
      <w:pPr>
        <w:pStyle w:val="Heading3"/>
      </w:pPr>
      <w:r>
        <w:t>Definitions</w:t>
      </w:r>
      <w:r w:rsidR="00185D6A">
        <w:t xml:space="preserve"> and examples of occupational sub-groups</w:t>
      </w:r>
    </w:p>
    <w:p w14:paraId="58E301DD" w14:textId="77777777" w:rsidR="000C3CF1" w:rsidRPr="00DF7E21" w:rsidRDefault="000C3CF1" w:rsidP="000C3CF1">
      <w:pPr>
        <w:rPr>
          <w:rFonts w:ascii="Arial" w:hAnsi="Arial" w:cs="Arial"/>
          <w:b/>
          <w:bCs/>
          <w:sz w:val="24"/>
          <w:szCs w:val="24"/>
        </w:rPr>
      </w:pPr>
      <w:r w:rsidRPr="00DF7E21">
        <w:rPr>
          <w:rFonts w:ascii="Arial" w:hAnsi="Arial" w:cs="Arial"/>
          <w:b/>
          <w:bCs/>
          <w:sz w:val="24"/>
          <w:szCs w:val="24"/>
        </w:rPr>
        <w:t xml:space="preserve">Managers, </w:t>
      </w:r>
      <w:proofErr w:type="gramStart"/>
      <w:r w:rsidRPr="00DF7E21">
        <w:rPr>
          <w:rFonts w:ascii="Arial" w:hAnsi="Arial" w:cs="Arial"/>
          <w:b/>
          <w:bCs/>
          <w:sz w:val="24"/>
          <w:szCs w:val="24"/>
        </w:rPr>
        <w:t>directors</w:t>
      </w:r>
      <w:proofErr w:type="gramEnd"/>
      <w:r w:rsidRPr="00DF7E21">
        <w:rPr>
          <w:rFonts w:ascii="Arial" w:hAnsi="Arial" w:cs="Arial"/>
          <w:b/>
          <w:bCs/>
          <w:sz w:val="24"/>
          <w:szCs w:val="24"/>
        </w:rPr>
        <w:t xml:space="preserve"> and senior officials:</w:t>
      </w:r>
    </w:p>
    <w:p w14:paraId="2C6FA07F" w14:textId="72B1DA1A" w:rsidR="000C3CF1" w:rsidRPr="00DF7E21" w:rsidRDefault="000C3CF1" w:rsidP="00DF7E21">
      <w:pPr>
        <w:pStyle w:val="ListParagraph"/>
      </w:pPr>
      <w:r w:rsidRPr="00DF7E21">
        <w:t>Production managers and directors; managers and directors in retail and wholesale; chief executives and senior officials</w:t>
      </w:r>
    </w:p>
    <w:p w14:paraId="3CCD50F5" w14:textId="24DA8663" w:rsidR="00DF7E21" w:rsidRDefault="00DF7E21" w:rsidP="000C3CF1">
      <w:pPr>
        <w:rPr>
          <w:rFonts w:ascii="Arial" w:hAnsi="Arial" w:cs="Arial"/>
          <w:sz w:val="24"/>
          <w:szCs w:val="24"/>
        </w:rPr>
      </w:pPr>
      <w:r w:rsidRPr="00DF7E21">
        <w:rPr>
          <w:rFonts w:ascii="Arial" w:hAnsi="Arial" w:cs="Arial"/>
          <w:b/>
          <w:bCs/>
          <w:sz w:val="24"/>
          <w:szCs w:val="24"/>
        </w:rPr>
        <w:t>P</w:t>
      </w:r>
      <w:r w:rsidR="000C3CF1" w:rsidRPr="00DF7E21">
        <w:rPr>
          <w:rFonts w:ascii="Arial" w:hAnsi="Arial" w:cs="Arial"/>
          <w:b/>
          <w:bCs/>
          <w:sz w:val="24"/>
          <w:szCs w:val="24"/>
        </w:rPr>
        <w:t>rofessional occupations</w:t>
      </w:r>
      <w:r>
        <w:rPr>
          <w:rFonts w:ascii="Arial" w:hAnsi="Arial" w:cs="Arial"/>
          <w:sz w:val="24"/>
          <w:szCs w:val="24"/>
        </w:rPr>
        <w:t>:</w:t>
      </w:r>
    </w:p>
    <w:p w14:paraId="516CF41D" w14:textId="78305ECD" w:rsidR="000C3CF1" w:rsidRPr="000C3CF1" w:rsidRDefault="00DF7E21" w:rsidP="00DF7E21">
      <w:pPr>
        <w:pStyle w:val="ListParagraph"/>
      </w:pPr>
      <w:r>
        <w:t>T</w:t>
      </w:r>
      <w:r w:rsidR="000C3CF1" w:rsidRPr="000C3CF1">
        <w:t>eaching and other educational professionals; information technology professionals; nursing and midwifery professionals</w:t>
      </w:r>
    </w:p>
    <w:p w14:paraId="4259F48E" w14:textId="2C59A547" w:rsidR="00DF7E21" w:rsidRPr="00DF7E21" w:rsidRDefault="00DF7E21" w:rsidP="000C3CF1">
      <w:pPr>
        <w:rPr>
          <w:rFonts w:ascii="Arial" w:hAnsi="Arial" w:cs="Arial"/>
          <w:b/>
          <w:bCs/>
          <w:sz w:val="24"/>
          <w:szCs w:val="24"/>
        </w:rPr>
      </w:pPr>
      <w:r w:rsidRPr="00DF7E21">
        <w:rPr>
          <w:rFonts w:ascii="Arial" w:hAnsi="Arial" w:cs="Arial"/>
          <w:b/>
          <w:bCs/>
          <w:sz w:val="24"/>
          <w:szCs w:val="24"/>
        </w:rPr>
        <w:t>A</w:t>
      </w:r>
      <w:r w:rsidR="000C3CF1" w:rsidRPr="00DF7E21">
        <w:rPr>
          <w:rFonts w:ascii="Arial" w:hAnsi="Arial" w:cs="Arial"/>
          <w:b/>
          <w:bCs/>
          <w:sz w:val="24"/>
          <w:szCs w:val="24"/>
        </w:rPr>
        <w:t>ssociate professional and technical occupations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5BDDDD6B" w14:textId="5141CE4C" w:rsidR="000C3CF1" w:rsidRPr="000C3CF1" w:rsidRDefault="00DF7E21" w:rsidP="00DF7E21">
      <w:pPr>
        <w:pStyle w:val="ListParagraph"/>
      </w:pPr>
      <w:r>
        <w:t>S</w:t>
      </w:r>
      <w:r w:rsidR="000C3CF1" w:rsidRPr="000C3CF1">
        <w:t xml:space="preserve">ales, </w:t>
      </w:r>
      <w:proofErr w:type="gramStart"/>
      <w:r w:rsidR="000C3CF1" w:rsidRPr="000C3CF1">
        <w:t>marketing</w:t>
      </w:r>
      <w:proofErr w:type="gramEnd"/>
      <w:r w:rsidR="000C3CF1" w:rsidRPr="000C3CF1">
        <w:t xml:space="preserve"> and related associate professionals; artistic, literary and media occupations; welfare and housing associate professionals</w:t>
      </w:r>
    </w:p>
    <w:p w14:paraId="564B901C" w14:textId="6E623F4E" w:rsidR="00DF7E21" w:rsidRDefault="00DF7E21" w:rsidP="000C3CF1">
      <w:pPr>
        <w:rPr>
          <w:rFonts w:ascii="Arial" w:hAnsi="Arial" w:cs="Arial"/>
          <w:sz w:val="24"/>
          <w:szCs w:val="24"/>
        </w:rPr>
      </w:pPr>
      <w:r w:rsidRPr="00DF7E21">
        <w:rPr>
          <w:rFonts w:ascii="Arial" w:hAnsi="Arial" w:cs="Arial"/>
          <w:b/>
          <w:bCs/>
          <w:sz w:val="24"/>
          <w:szCs w:val="24"/>
        </w:rPr>
        <w:t>A</w:t>
      </w:r>
      <w:r w:rsidR="000C3CF1" w:rsidRPr="00DF7E21">
        <w:rPr>
          <w:rFonts w:ascii="Arial" w:hAnsi="Arial" w:cs="Arial"/>
          <w:b/>
          <w:bCs/>
          <w:sz w:val="24"/>
          <w:szCs w:val="24"/>
        </w:rPr>
        <w:t>dministrative and secretarial occupations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="000C3CF1" w:rsidRPr="000C3CF1">
        <w:rPr>
          <w:rFonts w:ascii="Arial" w:hAnsi="Arial" w:cs="Arial"/>
          <w:sz w:val="24"/>
          <w:szCs w:val="24"/>
        </w:rPr>
        <w:t xml:space="preserve"> </w:t>
      </w:r>
    </w:p>
    <w:p w14:paraId="69842663" w14:textId="75CF8C8C" w:rsidR="000C3CF1" w:rsidRPr="000C3CF1" w:rsidRDefault="00DF7E21" w:rsidP="00DF7E21">
      <w:pPr>
        <w:pStyle w:val="ListParagraph"/>
      </w:pPr>
      <w:r>
        <w:t>S</w:t>
      </w:r>
      <w:r w:rsidR="000C3CF1" w:rsidRPr="000C3CF1">
        <w:t>ecretarial and related occupations; administrative occupations in finance</w:t>
      </w:r>
    </w:p>
    <w:p w14:paraId="536FEFFD" w14:textId="5110F031" w:rsidR="00DF7E21" w:rsidRPr="00DF7E21" w:rsidRDefault="00DF7E21" w:rsidP="000C3CF1">
      <w:pPr>
        <w:rPr>
          <w:rFonts w:ascii="Arial" w:hAnsi="Arial" w:cs="Arial"/>
          <w:b/>
          <w:bCs/>
          <w:sz w:val="24"/>
          <w:szCs w:val="24"/>
        </w:rPr>
      </w:pPr>
      <w:r w:rsidRPr="00DF7E21">
        <w:rPr>
          <w:rFonts w:ascii="Arial" w:hAnsi="Arial" w:cs="Arial"/>
          <w:b/>
          <w:bCs/>
          <w:sz w:val="24"/>
          <w:szCs w:val="24"/>
        </w:rPr>
        <w:t>S</w:t>
      </w:r>
      <w:r w:rsidR="000C3CF1" w:rsidRPr="00DF7E21">
        <w:rPr>
          <w:rFonts w:ascii="Arial" w:hAnsi="Arial" w:cs="Arial"/>
          <w:b/>
          <w:bCs/>
          <w:sz w:val="24"/>
          <w:szCs w:val="24"/>
        </w:rPr>
        <w:t>killed trades occupations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0DC19FF9" w14:textId="7E57C49B" w:rsidR="000C3CF1" w:rsidRPr="000C3CF1" w:rsidRDefault="00DF7E21" w:rsidP="00DF7E21">
      <w:pPr>
        <w:pStyle w:val="ListParagraph"/>
      </w:pPr>
      <w:r>
        <w:t>C</w:t>
      </w:r>
      <w:r w:rsidR="000C3CF1" w:rsidRPr="000C3CF1">
        <w:t xml:space="preserve">onstruction and building trades; food preparation and hospitality trades; agricultural and related </w:t>
      </w:r>
      <w:proofErr w:type="gramStart"/>
      <w:r w:rsidR="000C3CF1" w:rsidRPr="000C3CF1">
        <w:t>trades</w:t>
      </w:r>
      <w:proofErr w:type="gramEnd"/>
    </w:p>
    <w:p w14:paraId="1A6EC883" w14:textId="123D50A8" w:rsidR="00DF7E21" w:rsidRPr="00DF7E21" w:rsidRDefault="00DF7E21" w:rsidP="000C3CF1">
      <w:pPr>
        <w:rPr>
          <w:rFonts w:ascii="Arial" w:hAnsi="Arial" w:cs="Arial"/>
          <w:b/>
          <w:bCs/>
          <w:sz w:val="24"/>
          <w:szCs w:val="24"/>
        </w:rPr>
      </w:pPr>
      <w:r w:rsidRPr="00DF7E21">
        <w:rPr>
          <w:rFonts w:ascii="Arial" w:hAnsi="Arial" w:cs="Arial"/>
          <w:b/>
          <w:bCs/>
          <w:sz w:val="24"/>
          <w:szCs w:val="24"/>
        </w:rPr>
        <w:t>C</w:t>
      </w:r>
      <w:r w:rsidR="000C3CF1" w:rsidRPr="00DF7E21">
        <w:rPr>
          <w:rFonts w:ascii="Arial" w:hAnsi="Arial" w:cs="Arial"/>
          <w:b/>
          <w:bCs/>
          <w:sz w:val="24"/>
          <w:szCs w:val="24"/>
        </w:rPr>
        <w:t xml:space="preserve">aring, leisure and other service </w:t>
      </w:r>
      <w:r w:rsidRPr="00DF7E21">
        <w:rPr>
          <w:rFonts w:ascii="Arial" w:hAnsi="Arial" w:cs="Arial"/>
          <w:b/>
          <w:bCs/>
          <w:sz w:val="24"/>
          <w:szCs w:val="24"/>
        </w:rPr>
        <w:t>occupations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5822DE89" w14:textId="3C303E76" w:rsidR="000C3CF1" w:rsidRPr="000C3CF1" w:rsidRDefault="00DF7E21" w:rsidP="00DF7E21">
      <w:pPr>
        <w:pStyle w:val="ListParagraph"/>
      </w:pPr>
      <w:r>
        <w:t>C</w:t>
      </w:r>
      <w:r w:rsidR="000C3CF1" w:rsidRPr="000C3CF1">
        <w:t>aring personal services; teaching and childcare support occupations; hairdressers and related services</w:t>
      </w:r>
    </w:p>
    <w:p w14:paraId="07496B99" w14:textId="60365BCA" w:rsidR="00DF7E21" w:rsidRPr="00DF7E21" w:rsidRDefault="00DF7E21" w:rsidP="000C3CF1">
      <w:pPr>
        <w:rPr>
          <w:rFonts w:ascii="Arial" w:hAnsi="Arial" w:cs="Arial"/>
          <w:b/>
          <w:bCs/>
          <w:sz w:val="24"/>
          <w:szCs w:val="24"/>
        </w:rPr>
      </w:pPr>
      <w:r w:rsidRPr="00DF7E21">
        <w:rPr>
          <w:rFonts w:ascii="Arial" w:hAnsi="Arial" w:cs="Arial"/>
          <w:b/>
          <w:bCs/>
          <w:sz w:val="24"/>
          <w:szCs w:val="24"/>
        </w:rPr>
        <w:t>S</w:t>
      </w:r>
      <w:r w:rsidR="000C3CF1" w:rsidRPr="00DF7E21">
        <w:rPr>
          <w:rFonts w:ascii="Arial" w:hAnsi="Arial" w:cs="Arial"/>
          <w:b/>
          <w:bCs/>
          <w:sz w:val="24"/>
          <w:szCs w:val="24"/>
        </w:rPr>
        <w:t xml:space="preserve">ales and customer service </w:t>
      </w:r>
      <w:r w:rsidRPr="00DF7E21">
        <w:rPr>
          <w:rFonts w:ascii="Arial" w:hAnsi="Arial" w:cs="Arial"/>
          <w:b/>
          <w:bCs/>
          <w:sz w:val="24"/>
          <w:szCs w:val="24"/>
        </w:rPr>
        <w:t>occupations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4CC007C2" w14:textId="5D452208" w:rsidR="000C3CF1" w:rsidRPr="000C3CF1" w:rsidRDefault="00DF7E21" w:rsidP="00DF7E21">
      <w:pPr>
        <w:pStyle w:val="ListParagraph"/>
      </w:pPr>
      <w:r>
        <w:t>S</w:t>
      </w:r>
      <w:r w:rsidR="000C3CF1" w:rsidRPr="000C3CF1">
        <w:t>ales assistants and retail cashiers; customer service occupations</w:t>
      </w:r>
    </w:p>
    <w:p w14:paraId="5B56130F" w14:textId="6815FF51" w:rsidR="00DF7E21" w:rsidRPr="00DF7E21" w:rsidRDefault="00DF7E21" w:rsidP="000C3CF1">
      <w:pPr>
        <w:rPr>
          <w:rFonts w:ascii="Arial" w:hAnsi="Arial" w:cs="Arial"/>
          <w:b/>
          <w:bCs/>
          <w:sz w:val="24"/>
          <w:szCs w:val="24"/>
        </w:rPr>
      </w:pPr>
      <w:r w:rsidRPr="00DF7E21">
        <w:rPr>
          <w:rFonts w:ascii="Arial" w:hAnsi="Arial" w:cs="Arial"/>
          <w:b/>
          <w:bCs/>
          <w:sz w:val="24"/>
          <w:szCs w:val="24"/>
        </w:rPr>
        <w:t>P</w:t>
      </w:r>
      <w:r w:rsidR="000C3CF1" w:rsidRPr="00DF7E21">
        <w:rPr>
          <w:rFonts w:ascii="Arial" w:hAnsi="Arial" w:cs="Arial"/>
          <w:b/>
          <w:bCs/>
          <w:sz w:val="24"/>
          <w:szCs w:val="24"/>
        </w:rPr>
        <w:t xml:space="preserve">rocess, </w:t>
      </w:r>
      <w:proofErr w:type="gramStart"/>
      <w:r w:rsidR="000C3CF1" w:rsidRPr="00DF7E21">
        <w:rPr>
          <w:rFonts w:ascii="Arial" w:hAnsi="Arial" w:cs="Arial"/>
          <w:b/>
          <w:bCs/>
          <w:sz w:val="24"/>
          <w:szCs w:val="24"/>
        </w:rPr>
        <w:t>plant</w:t>
      </w:r>
      <w:proofErr w:type="gramEnd"/>
      <w:r w:rsidR="000C3CF1" w:rsidRPr="00DF7E21">
        <w:rPr>
          <w:rFonts w:ascii="Arial" w:hAnsi="Arial" w:cs="Arial"/>
          <w:b/>
          <w:bCs/>
          <w:sz w:val="24"/>
          <w:szCs w:val="24"/>
        </w:rPr>
        <w:t xml:space="preserve"> and machine operatives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7DF67D15" w14:textId="1FE28628" w:rsidR="000C3CF1" w:rsidRPr="000C3CF1" w:rsidRDefault="00DF7E21" w:rsidP="00DF7E21">
      <w:pPr>
        <w:pStyle w:val="ListParagraph"/>
      </w:pPr>
      <w:r>
        <w:t>R</w:t>
      </w:r>
      <w:r w:rsidR="000C3CF1" w:rsidRPr="000C3CF1">
        <w:t>oad transport drivers; process operatives</w:t>
      </w:r>
    </w:p>
    <w:p w14:paraId="09BC7964" w14:textId="7404B20B" w:rsidR="00DF7E21" w:rsidRPr="00DF7E21" w:rsidRDefault="00DF7E21" w:rsidP="000C3CF1">
      <w:pPr>
        <w:rPr>
          <w:rFonts w:ascii="Arial" w:hAnsi="Arial" w:cs="Arial"/>
          <w:b/>
          <w:bCs/>
          <w:sz w:val="24"/>
          <w:szCs w:val="24"/>
        </w:rPr>
      </w:pPr>
      <w:r w:rsidRPr="00DF7E21">
        <w:rPr>
          <w:rFonts w:ascii="Arial" w:hAnsi="Arial" w:cs="Arial"/>
          <w:b/>
          <w:bCs/>
          <w:sz w:val="24"/>
          <w:szCs w:val="24"/>
        </w:rPr>
        <w:t>E</w:t>
      </w:r>
      <w:r w:rsidR="000C3CF1" w:rsidRPr="00DF7E21">
        <w:rPr>
          <w:rFonts w:ascii="Arial" w:hAnsi="Arial" w:cs="Arial"/>
          <w:b/>
          <w:bCs/>
          <w:sz w:val="24"/>
          <w:szCs w:val="24"/>
        </w:rPr>
        <w:t xml:space="preserve">lementary </w:t>
      </w:r>
      <w:r w:rsidRPr="00DF7E21">
        <w:rPr>
          <w:rFonts w:ascii="Arial" w:hAnsi="Arial" w:cs="Arial"/>
          <w:b/>
          <w:bCs/>
          <w:sz w:val="24"/>
          <w:szCs w:val="24"/>
        </w:rPr>
        <w:t>occupations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38596CD8" w14:textId="625202FC" w:rsidR="00115E00" w:rsidRDefault="00DF7E21" w:rsidP="00DF7E21">
      <w:pPr>
        <w:pStyle w:val="ListParagraph"/>
      </w:pPr>
      <w:r>
        <w:t>E</w:t>
      </w:r>
      <w:r w:rsidR="000C3CF1" w:rsidRPr="000C3CF1">
        <w:t>lementary cleaning occupations; elementary storage occupations</w:t>
      </w:r>
    </w:p>
    <w:p w14:paraId="64864DAC" w14:textId="77777777" w:rsidR="00FC6DFC" w:rsidRDefault="00FC6DFC" w:rsidP="00FC6DFC">
      <w:pPr>
        <w:pStyle w:val="Heading3"/>
      </w:pPr>
    </w:p>
    <w:p w14:paraId="5C497CE7" w14:textId="77777777" w:rsidR="00735AF0" w:rsidRPr="000C3CF1" w:rsidRDefault="00735AF0" w:rsidP="000C3CF1">
      <w:pPr>
        <w:rPr>
          <w:rFonts w:ascii="Arial" w:hAnsi="Arial" w:cs="Arial"/>
          <w:b/>
          <w:bCs/>
          <w:color w:val="595959" w:themeColor="text1" w:themeTint="A6"/>
          <w:sz w:val="24"/>
          <w:szCs w:val="24"/>
        </w:rPr>
      </w:pPr>
    </w:p>
    <w:sectPr w:rsidR="00735AF0" w:rsidRPr="000C3CF1" w:rsidSect="00E97A2D">
      <w:headerReference w:type="default" r:id="rId29"/>
      <w:footerReference w:type="default" r:id="rId30"/>
      <w:footerReference w:type="first" r:id="rId31"/>
      <w:pgSz w:w="11906" w:h="16838" w:code="9"/>
      <w:pgMar w:top="1440" w:right="1440" w:bottom="1440" w:left="1440" w:header="709" w:footer="9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8C927" w14:textId="77777777" w:rsidR="00DC4CE1" w:rsidRDefault="00DC4CE1">
      <w:pPr>
        <w:spacing w:after="0" w:line="240" w:lineRule="auto"/>
      </w:pPr>
      <w:r>
        <w:separator/>
      </w:r>
    </w:p>
  </w:endnote>
  <w:endnote w:type="continuationSeparator" w:id="0">
    <w:p w14:paraId="42B6254C" w14:textId="77777777" w:rsidR="00DC4CE1" w:rsidRDefault="00DC4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GAZL W+ Colfax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1117909"/>
      <w:docPartObj>
        <w:docPartGallery w:val="Page Numbers (Bottom of Page)"/>
        <w:docPartUnique/>
      </w:docPartObj>
    </w:sdtPr>
    <w:sdtEndPr/>
    <w:sdtContent>
      <w:p w14:paraId="5D5BCE77" w14:textId="77777777" w:rsidR="00E07B85" w:rsidRPr="00D31BB7" w:rsidRDefault="002F4BA4" w:rsidP="00915B8A">
        <w:pPr>
          <w:pStyle w:val="PageNumber1"/>
        </w:pPr>
        <w:r w:rsidRPr="00783EF6">
          <w:fldChar w:fldCharType="begin"/>
        </w:r>
        <w:r w:rsidRPr="00783EF6">
          <w:instrText xml:space="preserve"> PAGE   \* MERGEFORMAT </w:instrText>
        </w:r>
        <w:r w:rsidRPr="00783EF6">
          <w:fldChar w:fldCharType="separate"/>
        </w:r>
        <w:r w:rsidRPr="00783EF6">
          <w:t>2</w:t>
        </w:r>
        <w:r w:rsidRPr="00783EF6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0737260"/>
      <w:docPartObj>
        <w:docPartGallery w:val="Page Numbers (Bottom of Page)"/>
        <w:docPartUnique/>
      </w:docPartObj>
    </w:sdtPr>
    <w:sdtEndPr>
      <w:rPr>
        <w:rStyle w:val="PagenumberChar"/>
        <w:rFonts w:ascii="Arial" w:hAnsi="Arial"/>
        <w:b/>
        <w:color w:val="2C5060" w:themeColor="accent1"/>
        <w:sz w:val="28"/>
        <w:szCs w:val="24"/>
      </w:rPr>
    </w:sdtEndPr>
    <w:sdtContent>
      <w:p w14:paraId="494B75DB" w14:textId="77777777" w:rsidR="00B7462D" w:rsidRPr="00B7462D" w:rsidRDefault="00B7462D">
        <w:pPr>
          <w:pStyle w:val="Footer"/>
          <w:jc w:val="right"/>
          <w:rPr>
            <w:rStyle w:val="PagenumberChar"/>
          </w:rPr>
        </w:pPr>
        <w:r w:rsidRPr="00B7462D">
          <w:rPr>
            <w:rStyle w:val="PagenumberChar"/>
          </w:rPr>
          <w:fldChar w:fldCharType="begin"/>
        </w:r>
        <w:r w:rsidRPr="00B7462D">
          <w:rPr>
            <w:rStyle w:val="PagenumberChar"/>
          </w:rPr>
          <w:instrText xml:space="preserve"> PAGE   \* MERGEFORMAT </w:instrText>
        </w:r>
        <w:r w:rsidRPr="00B7462D">
          <w:rPr>
            <w:rStyle w:val="PagenumberChar"/>
          </w:rPr>
          <w:fldChar w:fldCharType="separate"/>
        </w:r>
        <w:r w:rsidRPr="00B7462D">
          <w:rPr>
            <w:rStyle w:val="PagenumberChar"/>
          </w:rPr>
          <w:t>2</w:t>
        </w:r>
        <w:r w:rsidRPr="00B7462D">
          <w:rPr>
            <w:rStyle w:val="PagenumberChar"/>
          </w:rPr>
          <w:fldChar w:fldCharType="end"/>
        </w:r>
      </w:p>
    </w:sdtContent>
  </w:sdt>
  <w:p w14:paraId="6EF5408D" w14:textId="77777777" w:rsidR="00B7462D" w:rsidRDefault="00B746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53E73" w14:textId="77777777" w:rsidR="00DC4CE1" w:rsidRDefault="00DC4CE1">
      <w:pPr>
        <w:spacing w:after="0" w:line="240" w:lineRule="auto"/>
      </w:pPr>
      <w:r>
        <w:separator/>
      </w:r>
    </w:p>
  </w:footnote>
  <w:footnote w:type="continuationSeparator" w:id="0">
    <w:p w14:paraId="1627C1A8" w14:textId="77777777" w:rsidR="00DC4CE1" w:rsidRDefault="00DC4CE1">
      <w:pPr>
        <w:spacing w:after="0" w:line="240" w:lineRule="auto"/>
      </w:pPr>
      <w:r>
        <w:continuationSeparator/>
      </w:r>
    </w:p>
  </w:footnote>
  <w:footnote w:id="1">
    <w:p w14:paraId="0D31F1DB" w14:textId="1D192595" w:rsidR="00BE2E79" w:rsidRPr="00115E00" w:rsidRDefault="00BE2E79" w:rsidP="00BE2E79">
      <w:pPr>
        <w:spacing w:after="120"/>
        <w:rPr>
          <w:rFonts w:ascii="Arial" w:hAnsi="Arial" w:cs="Arial"/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="00CD7852">
        <w:rPr>
          <w:rFonts w:ascii="Arial" w:hAnsi="Arial" w:cs="Arial"/>
          <w:sz w:val="20"/>
          <w:szCs w:val="20"/>
        </w:rPr>
        <w:t>T</w:t>
      </w:r>
      <w:r w:rsidR="00417336">
        <w:rPr>
          <w:rFonts w:ascii="Arial" w:hAnsi="Arial" w:cs="Arial"/>
          <w:sz w:val="20"/>
          <w:szCs w:val="20"/>
        </w:rPr>
        <w:t xml:space="preserve">he </w:t>
      </w:r>
      <w:r w:rsidRPr="00115E00">
        <w:rPr>
          <w:rFonts w:ascii="Arial" w:hAnsi="Arial" w:cs="Arial"/>
          <w:sz w:val="20"/>
          <w:szCs w:val="20"/>
        </w:rPr>
        <w:t xml:space="preserve">2001 </w:t>
      </w:r>
      <w:r w:rsidR="00417336">
        <w:rPr>
          <w:rFonts w:ascii="Arial" w:hAnsi="Arial" w:cs="Arial"/>
          <w:sz w:val="20"/>
          <w:szCs w:val="20"/>
        </w:rPr>
        <w:t xml:space="preserve">census </w:t>
      </w:r>
      <w:r w:rsidRPr="00115E00">
        <w:rPr>
          <w:rFonts w:ascii="Arial" w:hAnsi="Arial" w:cs="Arial"/>
          <w:sz w:val="20"/>
          <w:szCs w:val="20"/>
        </w:rPr>
        <w:t>refers to a slightly different cohort compared to 2011 and 2021; whilst 2001 census covers those aged 16-74, the 2011 and 2021 census</w:t>
      </w:r>
      <w:r w:rsidR="00691916">
        <w:rPr>
          <w:rFonts w:ascii="Arial" w:hAnsi="Arial" w:cs="Arial"/>
          <w:sz w:val="20"/>
          <w:szCs w:val="20"/>
        </w:rPr>
        <w:t>es</w:t>
      </w:r>
      <w:r w:rsidRPr="00115E00">
        <w:rPr>
          <w:rFonts w:ascii="Arial" w:hAnsi="Arial" w:cs="Arial"/>
          <w:sz w:val="20"/>
          <w:szCs w:val="20"/>
        </w:rPr>
        <w:t xml:space="preserve"> cover the entire population aged 16+. This does not </w:t>
      </w:r>
      <w:r w:rsidR="00CD7852">
        <w:rPr>
          <w:rFonts w:ascii="Arial" w:hAnsi="Arial" w:cs="Arial"/>
          <w:sz w:val="20"/>
          <w:szCs w:val="20"/>
        </w:rPr>
        <w:t xml:space="preserve">significantly </w:t>
      </w:r>
      <w:r w:rsidRPr="00115E00">
        <w:rPr>
          <w:rFonts w:ascii="Arial" w:hAnsi="Arial" w:cs="Arial"/>
          <w:sz w:val="20"/>
          <w:szCs w:val="20"/>
        </w:rPr>
        <w:t>affect the ability to compare between datasets.</w:t>
      </w:r>
    </w:p>
  </w:footnote>
  <w:footnote w:id="2">
    <w:p w14:paraId="70956B76" w14:textId="702E4A64" w:rsidR="00115E00" w:rsidRDefault="00115E0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15E00">
        <w:rPr>
          <w:rFonts w:ascii="Arial" w:hAnsi="Arial" w:cs="Arial"/>
        </w:rPr>
        <w:t xml:space="preserve">‘Other’ refers to </w:t>
      </w:r>
      <w:r w:rsidRPr="00115E00">
        <w:rPr>
          <w:rStyle w:val="cf01"/>
          <w:rFonts w:ascii="Arial" w:hAnsi="Arial" w:cs="Arial"/>
          <w:sz w:val="20"/>
          <w:szCs w:val="20"/>
        </w:rPr>
        <w:t>ethnicities not covered by the five high-level ethnic groups.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08BFD" w14:textId="77777777" w:rsidR="007222D5" w:rsidRDefault="004F4018" w:rsidP="00380C6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498A"/>
    <w:multiLevelType w:val="hybridMultilevel"/>
    <w:tmpl w:val="D8827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F5FC3"/>
    <w:multiLevelType w:val="hybridMultilevel"/>
    <w:tmpl w:val="0B925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07721"/>
    <w:multiLevelType w:val="hybridMultilevel"/>
    <w:tmpl w:val="C9CE68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A0E02"/>
    <w:multiLevelType w:val="hybridMultilevel"/>
    <w:tmpl w:val="C88635F8"/>
    <w:lvl w:ilvl="0" w:tplc="F0ACB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729E7"/>
    <w:multiLevelType w:val="hybridMultilevel"/>
    <w:tmpl w:val="72CEB9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109A6"/>
    <w:multiLevelType w:val="hybridMultilevel"/>
    <w:tmpl w:val="D56085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B1617"/>
    <w:multiLevelType w:val="hybridMultilevel"/>
    <w:tmpl w:val="123611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7687C"/>
    <w:multiLevelType w:val="hybridMultilevel"/>
    <w:tmpl w:val="4A065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0384A"/>
    <w:multiLevelType w:val="multilevel"/>
    <w:tmpl w:val="A1D6F89C"/>
    <w:lvl w:ilvl="0">
      <w:start w:val="4"/>
      <w:numFmt w:val="decimal"/>
      <w:lvlText w:val="%1"/>
      <w:lvlJc w:val="left"/>
      <w:pPr>
        <w:ind w:left="1530" w:hanging="851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30" w:hanging="851"/>
        <w:jc w:val="right"/>
      </w:pPr>
      <w:rPr>
        <w:rFonts w:ascii="Arial" w:eastAsia="Arial" w:hAnsi="Arial" w:cs="Arial" w:hint="default"/>
        <w:b/>
        <w:bCs/>
        <w:color w:val="565555"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387" w:hanging="480"/>
      </w:pPr>
      <w:rPr>
        <w:rFonts w:ascii="Arial" w:eastAsia="Arial" w:hAnsi="Arial" w:cs="Arial" w:hint="default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387" w:hanging="480"/>
      </w:pPr>
      <w:rPr>
        <w:rFonts w:ascii="Arial" w:eastAsia="Arial" w:hAnsi="Arial" w:cs="Arial" w:hint="default"/>
        <w:spacing w:val="-1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768" w:hanging="4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44" w:hanging="4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20" w:hanging="4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97" w:hanging="4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73" w:hanging="480"/>
      </w:pPr>
      <w:rPr>
        <w:rFonts w:hint="default"/>
        <w:lang w:val="en-US" w:eastAsia="en-US" w:bidi="ar-SA"/>
      </w:rPr>
    </w:lvl>
  </w:abstractNum>
  <w:abstractNum w:abstractNumId="9" w15:restartNumberingAfterBreak="0">
    <w:nsid w:val="3D9B2B84"/>
    <w:multiLevelType w:val="hybridMultilevel"/>
    <w:tmpl w:val="995A9C6C"/>
    <w:lvl w:ilvl="0" w:tplc="345C3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B4633"/>
    <w:multiLevelType w:val="hybridMultilevel"/>
    <w:tmpl w:val="8EFE2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FE5656"/>
    <w:multiLevelType w:val="hybridMultilevel"/>
    <w:tmpl w:val="D56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1F0070"/>
    <w:multiLevelType w:val="hybridMultilevel"/>
    <w:tmpl w:val="008EC902"/>
    <w:lvl w:ilvl="0" w:tplc="C5249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A611C"/>
    <w:multiLevelType w:val="hybridMultilevel"/>
    <w:tmpl w:val="EE9C9012"/>
    <w:lvl w:ilvl="0" w:tplc="A88475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E800FA"/>
    <w:multiLevelType w:val="hybridMultilevel"/>
    <w:tmpl w:val="BDF28BE8"/>
    <w:lvl w:ilvl="0" w:tplc="E8744B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935831"/>
    <w:multiLevelType w:val="hybridMultilevel"/>
    <w:tmpl w:val="9476FEDC"/>
    <w:lvl w:ilvl="0" w:tplc="E1029B66">
      <w:start w:val="1"/>
      <w:numFmt w:val="decimal"/>
      <w:pStyle w:val="NormalWeb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2603D"/>
    <w:multiLevelType w:val="hybridMultilevel"/>
    <w:tmpl w:val="C9CE68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B70A17"/>
    <w:multiLevelType w:val="multilevel"/>
    <w:tmpl w:val="A9BE5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6B02D9"/>
    <w:multiLevelType w:val="multilevel"/>
    <w:tmpl w:val="C8F60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65302846">
    <w:abstractNumId w:val="14"/>
  </w:num>
  <w:num w:numId="2" w16cid:durableId="181867866">
    <w:abstractNumId w:val="10"/>
  </w:num>
  <w:num w:numId="3" w16cid:durableId="1455128242">
    <w:abstractNumId w:val="4"/>
  </w:num>
  <w:num w:numId="4" w16cid:durableId="1173253089">
    <w:abstractNumId w:val="12"/>
  </w:num>
  <w:num w:numId="5" w16cid:durableId="349530051">
    <w:abstractNumId w:val="2"/>
  </w:num>
  <w:num w:numId="6" w16cid:durableId="1827822742">
    <w:abstractNumId w:val="12"/>
  </w:num>
  <w:num w:numId="7" w16cid:durableId="1105419359">
    <w:abstractNumId w:val="16"/>
  </w:num>
  <w:num w:numId="8" w16cid:durableId="188371055">
    <w:abstractNumId w:val="5"/>
  </w:num>
  <w:num w:numId="9" w16cid:durableId="1150514636">
    <w:abstractNumId w:val="12"/>
  </w:num>
  <w:num w:numId="10" w16cid:durableId="1445811392">
    <w:abstractNumId w:val="12"/>
  </w:num>
  <w:num w:numId="11" w16cid:durableId="2079933146">
    <w:abstractNumId w:val="12"/>
  </w:num>
  <w:num w:numId="12" w16cid:durableId="1609311781">
    <w:abstractNumId w:val="11"/>
  </w:num>
  <w:num w:numId="13" w16cid:durableId="768698567">
    <w:abstractNumId w:val="12"/>
  </w:num>
  <w:num w:numId="14" w16cid:durableId="226310108">
    <w:abstractNumId w:val="12"/>
  </w:num>
  <w:num w:numId="15" w16cid:durableId="2010253138">
    <w:abstractNumId w:val="6"/>
  </w:num>
  <w:num w:numId="16" w16cid:durableId="488135360">
    <w:abstractNumId w:val="12"/>
  </w:num>
  <w:num w:numId="17" w16cid:durableId="2040425884">
    <w:abstractNumId w:val="12"/>
  </w:num>
  <w:num w:numId="18" w16cid:durableId="1144783836">
    <w:abstractNumId w:val="12"/>
  </w:num>
  <w:num w:numId="19" w16cid:durableId="746268739">
    <w:abstractNumId w:val="12"/>
  </w:num>
  <w:num w:numId="20" w16cid:durableId="1200343">
    <w:abstractNumId w:val="8"/>
  </w:num>
  <w:num w:numId="21" w16cid:durableId="532772013">
    <w:abstractNumId w:val="9"/>
  </w:num>
  <w:num w:numId="22" w16cid:durableId="1549301583">
    <w:abstractNumId w:val="15"/>
  </w:num>
  <w:num w:numId="23" w16cid:durableId="1910068747">
    <w:abstractNumId w:val="18"/>
  </w:num>
  <w:num w:numId="24" w16cid:durableId="1965844683">
    <w:abstractNumId w:val="9"/>
  </w:num>
  <w:num w:numId="25" w16cid:durableId="812794020">
    <w:abstractNumId w:val="9"/>
  </w:num>
  <w:num w:numId="26" w16cid:durableId="2027946624">
    <w:abstractNumId w:val="3"/>
  </w:num>
  <w:num w:numId="27" w16cid:durableId="1552108393">
    <w:abstractNumId w:val="17"/>
  </w:num>
  <w:num w:numId="28" w16cid:durableId="1858614972">
    <w:abstractNumId w:val="3"/>
  </w:num>
  <w:num w:numId="29" w16cid:durableId="536351788">
    <w:abstractNumId w:val="0"/>
  </w:num>
  <w:num w:numId="30" w16cid:durableId="1842431329">
    <w:abstractNumId w:val="13"/>
  </w:num>
  <w:num w:numId="31" w16cid:durableId="1473674111">
    <w:abstractNumId w:val="1"/>
  </w:num>
  <w:num w:numId="32" w16cid:durableId="16460859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CE1"/>
    <w:rsid w:val="000027AF"/>
    <w:rsid w:val="00004AA7"/>
    <w:rsid w:val="0000525B"/>
    <w:rsid w:val="00011DE7"/>
    <w:rsid w:val="00017058"/>
    <w:rsid w:val="000214D3"/>
    <w:rsid w:val="0002263F"/>
    <w:rsid w:val="00023913"/>
    <w:rsid w:val="00024141"/>
    <w:rsid w:val="00032BFF"/>
    <w:rsid w:val="00035E2D"/>
    <w:rsid w:val="00041F04"/>
    <w:rsid w:val="00043426"/>
    <w:rsid w:val="00044F69"/>
    <w:rsid w:val="000476A4"/>
    <w:rsid w:val="00051D1B"/>
    <w:rsid w:val="00051D74"/>
    <w:rsid w:val="00054FAA"/>
    <w:rsid w:val="00056D2F"/>
    <w:rsid w:val="00056F0E"/>
    <w:rsid w:val="00060352"/>
    <w:rsid w:val="00070F98"/>
    <w:rsid w:val="000729BA"/>
    <w:rsid w:val="00073A0B"/>
    <w:rsid w:val="00081107"/>
    <w:rsid w:val="00091FF7"/>
    <w:rsid w:val="00093301"/>
    <w:rsid w:val="00095D00"/>
    <w:rsid w:val="000A5F95"/>
    <w:rsid w:val="000A6A91"/>
    <w:rsid w:val="000B0DA5"/>
    <w:rsid w:val="000B410C"/>
    <w:rsid w:val="000B7141"/>
    <w:rsid w:val="000C3197"/>
    <w:rsid w:val="000C3CF1"/>
    <w:rsid w:val="000C43F3"/>
    <w:rsid w:val="000C72BD"/>
    <w:rsid w:val="000D108F"/>
    <w:rsid w:val="000D4E2B"/>
    <w:rsid w:val="000D5566"/>
    <w:rsid w:val="000F4084"/>
    <w:rsid w:val="000F4837"/>
    <w:rsid w:val="0010155F"/>
    <w:rsid w:val="00102BCE"/>
    <w:rsid w:val="00103921"/>
    <w:rsid w:val="00106250"/>
    <w:rsid w:val="00106D6F"/>
    <w:rsid w:val="00106E8A"/>
    <w:rsid w:val="00115E00"/>
    <w:rsid w:val="00132088"/>
    <w:rsid w:val="00135F6B"/>
    <w:rsid w:val="00136029"/>
    <w:rsid w:val="00140A2A"/>
    <w:rsid w:val="00140C94"/>
    <w:rsid w:val="00141E8A"/>
    <w:rsid w:val="00143F0A"/>
    <w:rsid w:val="00153C30"/>
    <w:rsid w:val="001556C3"/>
    <w:rsid w:val="00156F03"/>
    <w:rsid w:val="001572D3"/>
    <w:rsid w:val="00164414"/>
    <w:rsid w:val="001650D5"/>
    <w:rsid w:val="001653F5"/>
    <w:rsid w:val="001751C7"/>
    <w:rsid w:val="00175458"/>
    <w:rsid w:val="00180FD6"/>
    <w:rsid w:val="00181498"/>
    <w:rsid w:val="00183F03"/>
    <w:rsid w:val="00185D6A"/>
    <w:rsid w:val="001879FF"/>
    <w:rsid w:val="0019276A"/>
    <w:rsid w:val="00194923"/>
    <w:rsid w:val="00197B5A"/>
    <w:rsid w:val="001C53C7"/>
    <w:rsid w:val="001C595D"/>
    <w:rsid w:val="001D000D"/>
    <w:rsid w:val="001D2657"/>
    <w:rsid w:val="001D494E"/>
    <w:rsid w:val="001D5079"/>
    <w:rsid w:val="001D6C15"/>
    <w:rsid w:val="001D6D74"/>
    <w:rsid w:val="001E6398"/>
    <w:rsid w:val="001F1022"/>
    <w:rsid w:val="001F59BF"/>
    <w:rsid w:val="00200E9F"/>
    <w:rsid w:val="00203D8A"/>
    <w:rsid w:val="00207897"/>
    <w:rsid w:val="00211CBC"/>
    <w:rsid w:val="0021621A"/>
    <w:rsid w:val="002172E5"/>
    <w:rsid w:val="00217503"/>
    <w:rsid w:val="00224535"/>
    <w:rsid w:val="002276E1"/>
    <w:rsid w:val="0023087F"/>
    <w:rsid w:val="00235F0C"/>
    <w:rsid w:val="00237BDC"/>
    <w:rsid w:val="00240164"/>
    <w:rsid w:val="002461E5"/>
    <w:rsid w:val="00252206"/>
    <w:rsid w:val="002524DB"/>
    <w:rsid w:val="00255237"/>
    <w:rsid w:val="00262BAB"/>
    <w:rsid w:val="00263AD0"/>
    <w:rsid w:val="002834B1"/>
    <w:rsid w:val="00286C7C"/>
    <w:rsid w:val="002873CB"/>
    <w:rsid w:val="002910E1"/>
    <w:rsid w:val="0029196A"/>
    <w:rsid w:val="002A1739"/>
    <w:rsid w:val="002A46DB"/>
    <w:rsid w:val="002B4816"/>
    <w:rsid w:val="002B62D2"/>
    <w:rsid w:val="002D23B8"/>
    <w:rsid w:val="002D2EF0"/>
    <w:rsid w:val="002D54DB"/>
    <w:rsid w:val="002E3DE9"/>
    <w:rsid w:val="002E6792"/>
    <w:rsid w:val="002F2B42"/>
    <w:rsid w:val="002F323C"/>
    <w:rsid w:val="002F4BA4"/>
    <w:rsid w:val="002F4E45"/>
    <w:rsid w:val="00302442"/>
    <w:rsid w:val="00304207"/>
    <w:rsid w:val="0030441E"/>
    <w:rsid w:val="003132B6"/>
    <w:rsid w:val="00313921"/>
    <w:rsid w:val="003148C2"/>
    <w:rsid w:val="00316B7E"/>
    <w:rsid w:val="00320BDD"/>
    <w:rsid w:val="00325C96"/>
    <w:rsid w:val="003312FC"/>
    <w:rsid w:val="00331564"/>
    <w:rsid w:val="00331753"/>
    <w:rsid w:val="003323AE"/>
    <w:rsid w:val="003424E0"/>
    <w:rsid w:val="0034356E"/>
    <w:rsid w:val="00345E94"/>
    <w:rsid w:val="003465E8"/>
    <w:rsid w:val="00346C86"/>
    <w:rsid w:val="003505B4"/>
    <w:rsid w:val="00350CD6"/>
    <w:rsid w:val="0035195C"/>
    <w:rsid w:val="00351D5B"/>
    <w:rsid w:val="00353809"/>
    <w:rsid w:val="00356CC1"/>
    <w:rsid w:val="003606C7"/>
    <w:rsid w:val="003628D0"/>
    <w:rsid w:val="0036569F"/>
    <w:rsid w:val="00374EF6"/>
    <w:rsid w:val="00376B00"/>
    <w:rsid w:val="00380A3D"/>
    <w:rsid w:val="00380C64"/>
    <w:rsid w:val="003823B8"/>
    <w:rsid w:val="003A1DD2"/>
    <w:rsid w:val="003A713B"/>
    <w:rsid w:val="003C15DF"/>
    <w:rsid w:val="003C1A1C"/>
    <w:rsid w:val="003C1AC9"/>
    <w:rsid w:val="003D055E"/>
    <w:rsid w:val="003D323F"/>
    <w:rsid w:val="003D5204"/>
    <w:rsid w:val="003D609B"/>
    <w:rsid w:val="003D7755"/>
    <w:rsid w:val="003E1D44"/>
    <w:rsid w:val="003E1F5E"/>
    <w:rsid w:val="003E2647"/>
    <w:rsid w:val="003E4876"/>
    <w:rsid w:val="003E4A9B"/>
    <w:rsid w:val="00404F60"/>
    <w:rsid w:val="00406253"/>
    <w:rsid w:val="00407693"/>
    <w:rsid w:val="0041454A"/>
    <w:rsid w:val="00417336"/>
    <w:rsid w:val="00417EA4"/>
    <w:rsid w:val="00431111"/>
    <w:rsid w:val="00432BDD"/>
    <w:rsid w:val="00433230"/>
    <w:rsid w:val="00433AE7"/>
    <w:rsid w:val="00444D39"/>
    <w:rsid w:val="004501CA"/>
    <w:rsid w:val="004502C1"/>
    <w:rsid w:val="004508FE"/>
    <w:rsid w:val="00451B30"/>
    <w:rsid w:val="00452CE3"/>
    <w:rsid w:val="00453DE7"/>
    <w:rsid w:val="00454A66"/>
    <w:rsid w:val="00455C48"/>
    <w:rsid w:val="00460B58"/>
    <w:rsid w:val="00472F24"/>
    <w:rsid w:val="00476456"/>
    <w:rsid w:val="00480362"/>
    <w:rsid w:val="00481543"/>
    <w:rsid w:val="0048474E"/>
    <w:rsid w:val="00493377"/>
    <w:rsid w:val="004A4188"/>
    <w:rsid w:val="004B5056"/>
    <w:rsid w:val="004B62DA"/>
    <w:rsid w:val="004B7704"/>
    <w:rsid w:val="004B78BF"/>
    <w:rsid w:val="004C2FF5"/>
    <w:rsid w:val="004C43D4"/>
    <w:rsid w:val="004C5FE1"/>
    <w:rsid w:val="004D0CDE"/>
    <w:rsid w:val="004D266B"/>
    <w:rsid w:val="004D398E"/>
    <w:rsid w:val="004D6DDB"/>
    <w:rsid w:val="004E2333"/>
    <w:rsid w:val="004E2D6B"/>
    <w:rsid w:val="004E5E14"/>
    <w:rsid w:val="004F121A"/>
    <w:rsid w:val="004F1361"/>
    <w:rsid w:val="004F1584"/>
    <w:rsid w:val="004F257F"/>
    <w:rsid w:val="004F4018"/>
    <w:rsid w:val="004F4236"/>
    <w:rsid w:val="004F4449"/>
    <w:rsid w:val="004F743A"/>
    <w:rsid w:val="005024C2"/>
    <w:rsid w:val="00507909"/>
    <w:rsid w:val="005145A7"/>
    <w:rsid w:val="005145C1"/>
    <w:rsid w:val="0051547D"/>
    <w:rsid w:val="0052512D"/>
    <w:rsid w:val="0052567B"/>
    <w:rsid w:val="00533361"/>
    <w:rsid w:val="00544281"/>
    <w:rsid w:val="00544A10"/>
    <w:rsid w:val="00544DBF"/>
    <w:rsid w:val="005506A3"/>
    <w:rsid w:val="00555273"/>
    <w:rsid w:val="005576A8"/>
    <w:rsid w:val="00562408"/>
    <w:rsid w:val="00567A82"/>
    <w:rsid w:val="00576A71"/>
    <w:rsid w:val="00591372"/>
    <w:rsid w:val="00593739"/>
    <w:rsid w:val="005A1C08"/>
    <w:rsid w:val="005A74B0"/>
    <w:rsid w:val="005B375E"/>
    <w:rsid w:val="005B6E19"/>
    <w:rsid w:val="005C0945"/>
    <w:rsid w:val="005C18AF"/>
    <w:rsid w:val="005C1907"/>
    <w:rsid w:val="005C38B0"/>
    <w:rsid w:val="005E0C18"/>
    <w:rsid w:val="005E2B5C"/>
    <w:rsid w:val="005E4233"/>
    <w:rsid w:val="005F10D6"/>
    <w:rsid w:val="005F46BF"/>
    <w:rsid w:val="0060287A"/>
    <w:rsid w:val="00605083"/>
    <w:rsid w:val="00607098"/>
    <w:rsid w:val="00610D1B"/>
    <w:rsid w:val="0061109F"/>
    <w:rsid w:val="00614B91"/>
    <w:rsid w:val="00614F2A"/>
    <w:rsid w:val="006151D7"/>
    <w:rsid w:val="0062291D"/>
    <w:rsid w:val="006232A6"/>
    <w:rsid w:val="00630D14"/>
    <w:rsid w:val="006344D7"/>
    <w:rsid w:val="00642743"/>
    <w:rsid w:val="00643FF9"/>
    <w:rsid w:val="00650DCA"/>
    <w:rsid w:val="006545CC"/>
    <w:rsid w:val="00657045"/>
    <w:rsid w:val="00664705"/>
    <w:rsid w:val="006710F8"/>
    <w:rsid w:val="0067478C"/>
    <w:rsid w:val="00674B65"/>
    <w:rsid w:val="006856CD"/>
    <w:rsid w:val="006869F6"/>
    <w:rsid w:val="00687DE3"/>
    <w:rsid w:val="00691672"/>
    <w:rsid w:val="00691916"/>
    <w:rsid w:val="00695500"/>
    <w:rsid w:val="0069680A"/>
    <w:rsid w:val="006A11EF"/>
    <w:rsid w:val="006A330E"/>
    <w:rsid w:val="006A5FF1"/>
    <w:rsid w:val="006B1298"/>
    <w:rsid w:val="006B159A"/>
    <w:rsid w:val="006B1EA0"/>
    <w:rsid w:val="006C69CC"/>
    <w:rsid w:val="006C6D5D"/>
    <w:rsid w:val="006D2F18"/>
    <w:rsid w:val="006D2F82"/>
    <w:rsid w:val="006D3B3B"/>
    <w:rsid w:val="006D6FCE"/>
    <w:rsid w:val="006D7729"/>
    <w:rsid w:val="006E1AA5"/>
    <w:rsid w:val="006E1E31"/>
    <w:rsid w:val="006E69FC"/>
    <w:rsid w:val="006E6C94"/>
    <w:rsid w:val="006E7D70"/>
    <w:rsid w:val="006F437D"/>
    <w:rsid w:val="00707F2E"/>
    <w:rsid w:val="007120BA"/>
    <w:rsid w:val="00717FAE"/>
    <w:rsid w:val="007221CD"/>
    <w:rsid w:val="0072474C"/>
    <w:rsid w:val="00725701"/>
    <w:rsid w:val="00731783"/>
    <w:rsid w:val="0073185E"/>
    <w:rsid w:val="00735548"/>
    <w:rsid w:val="00735AF0"/>
    <w:rsid w:val="0073601B"/>
    <w:rsid w:val="00741F75"/>
    <w:rsid w:val="0074222F"/>
    <w:rsid w:val="00743499"/>
    <w:rsid w:val="007513D8"/>
    <w:rsid w:val="007518C4"/>
    <w:rsid w:val="00755AAF"/>
    <w:rsid w:val="00757B41"/>
    <w:rsid w:val="0076034D"/>
    <w:rsid w:val="00762597"/>
    <w:rsid w:val="00763CD6"/>
    <w:rsid w:val="00770465"/>
    <w:rsid w:val="00771387"/>
    <w:rsid w:val="0077185F"/>
    <w:rsid w:val="00777EAE"/>
    <w:rsid w:val="00784569"/>
    <w:rsid w:val="0078524F"/>
    <w:rsid w:val="00786AE3"/>
    <w:rsid w:val="00787991"/>
    <w:rsid w:val="00791253"/>
    <w:rsid w:val="00791F2B"/>
    <w:rsid w:val="00792934"/>
    <w:rsid w:val="00796432"/>
    <w:rsid w:val="007A0C08"/>
    <w:rsid w:val="007A3A37"/>
    <w:rsid w:val="007B7147"/>
    <w:rsid w:val="007C0D89"/>
    <w:rsid w:val="007C18C4"/>
    <w:rsid w:val="007C31C0"/>
    <w:rsid w:val="007C5138"/>
    <w:rsid w:val="007D35C8"/>
    <w:rsid w:val="007D4B3E"/>
    <w:rsid w:val="007D5DC2"/>
    <w:rsid w:val="007D612B"/>
    <w:rsid w:val="007E1DDA"/>
    <w:rsid w:val="007E2B3C"/>
    <w:rsid w:val="007E6A31"/>
    <w:rsid w:val="007F27F6"/>
    <w:rsid w:val="007F3423"/>
    <w:rsid w:val="007F604B"/>
    <w:rsid w:val="007F78E0"/>
    <w:rsid w:val="00803202"/>
    <w:rsid w:val="00804312"/>
    <w:rsid w:val="008115CC"/>
    <w:rsid w:val="008126B7"/>
    <w:rsid w:val="00812843"/>
    <w:rsid w:val="008134AF"/>
    <w:rsid w:val="00826481"/>
    <w:rsid w:val="00833AEE"/>
    <w:rsid w:val="008360D9"/>
    <w:rsid w:val="00853EE9"/>
    <w:rsid w:val="008542F4"/>
    <w:rsid w:val="008550C4"/>
    <w:rsid w:val="00862097"/>
    <w:rsid w:val="00865919"/>
    <w:rsid w:val="00871753"/>
    <w:rsid w:val="008724AF"/>
    <w:rsid w:val="008741F3"/>
    <w:rsid w:val="008775A9"/>
    <w:rsid w:val="00880246"/>
    <w:rsid w:val="00880C86"/>
    <w:rsid w:val="00880CCA"/>
    <w:rsid w:val="00881BB7"/>
    <w:rsid w:val="00881BFC"/>
    <w:rsid w:val="00885F17"/>
    <w:rsid w:val="008876F1"/>
    <w:rsid w:val="008970CD"/>
    <w:rsid w:val="008A6C60"/>
    <w:rsid w:val="008A70DC"/>
    <w:rsid w:val="008A75AD"/>
    <w:rsid w:val="008B2A6D"/>
    <w:rsid w:val="008B6B0C"/>
    <w:rsid w:val="008C304B"/>
    <w:rsid w:val="008C5985"/>
    <w:rsid w:val="008D2874"/>
    <w:rsid w:val="008D549A"/>
    <w:rsid w:val="008D5F47"/>
    <w:rsid w:val="008D76C1"/>
    <w:rsid w:val="008E143F"/>
    <w:rsid w:val="008F0BB5"/>
    <w:rsid w:val="008F0C38"/>
    <w:rsid w:val="008F6134"/>
    <w:rsid w:val="00900114"/>
    <w:rsid w:val="00904A5D"/>
    <w:rsid w:val="009057D6"/>
    <w:rsid w:val="00911106"/>
    <w:rsid w:val="00915093"/>
    <w:rsid w:val="00915BB0"/>
    <w:rsid w:val="00920E83"/>
    <w:rsid w:val="0092497A"/>
    <w:rsid w:val="0092533E"/>
    <w:rsid w:val="0092542A"/>
    <w:rsid w:val="00926454"/>
    <w:rsid w:val="00926FFE"/>
    <w:rsid w:val="009316DC"/>
    <w:rsid w:val="009322B7"/>
    <w:rsid w:val="00933222"/>
    <w:rsid w:val="0093420C"/>
    <w:rsid w:val="00934B18"/>
    <w:rsid w:val="00937A23"/>
    <w:rsid w:val="009578E5"/>
    <w:rsid w:val="009613E7"/>
    <w:rsid w:val="00965C83"/>
    <w:rsid w:val="009665BB"/>
    <w:rsid w:val="00967FA9"/>
    <w:rsid w:val="00970C0D"/>
    <w:rsid w:val="00972AAD"/>
    <w:rsid w:val="00980FBD"/>
    <w:rsid w:val="00983EB3"/>
    <w:rsid w:val="00984344"/>
    <w:rsid w:val="009A070E"/>
    <w:rsid w:val="009A1CE6"/>
    <w:rsid w:val="009A463C"/>
    <w:rsid w:val="009A7BE1"/>
    <w:rsid w:val="009B0D3B"/>
    <w:rsid w:val="009B6DC2"/>
    <w:rsid w:val="009C164C"/>
    <w:rsid w:val="009C3E10"/>
    <w:rsid w:val="009C40C9"/>
    <w:rsid w:val="009C566C"/>
    <w:rsid w:val="009C667D"/>
    <w:rsid w:val="009C7E92"/>
    <w:rsid w:val="009D06ED"/>
    <w:rsid w:val="009D0DB5"/>
    <w:rsid w:val="009F339C"/>
    <w:rsid w:val="009F486A"/>
    <w:rsid w:val="009F5FF8"/>
    <w:rsid w:val="009F61A3"/>
    <w:rsid w:val="00A01BCE"/>
    <w:rsid w:val="00A16485"/>
    <w:rsid w:val="00A1783B"/>
    <w:rsid w:val="00A2053C"/>
    <w:rsid w:val="00A22E71"/>
    <w:rsid w:val="00A23E15"/>
    <w:rsid w:val="00A2735C"/>
    <w:rsid w:val="00A27881"/>
    <w:rsid w:val="00A31CA8"/>
    <w:rsid w:val="00A3516B"/>
    <w:rsid w:val="00A35645"/>
    <w:rsid w:val="00A376B8"/>
    <w:rsid w:val="00A3796D"/>
    <w:rsid w:val="00A37BBF"/>
    <w:rsid w:val="00A41A50"/>
    <w:rsid w:val="00A457B6"/>
    <w:rsid w:val="00A46CB9"/>
    <w:rsid w:val="00A609FD"/>
    <w:rsid w:val="00A61503"/>
    <w:rsid w:val="00A624BB"/>
    <w:rsid w:val="00A637E1"/>
    <w:rsid w:val="00A65281"/>
    <w:rsid w:val="00A656D1"/>
    <w:rsid w:val="00A65DAD"/>
    <w:rsid w:val="00A733C4"/>
    <w:rsid w:val="00A803BB"/>
    <w:rsid w:val="00A85EC6"/>
    <w:rsid w:val="00A87C1D"/>
    <w:rsid w:val="00A9145E"/>
    <w:rsid w:val="00A93A75"/>
    <w:rsid w:val="00AA1D31"/>
    <w:rsid w:val="00AA25A6"/>
    <w:rsid w:val="00AA3649"/>
    <w:rsid w:val="00AA3B19"/>
    <w:rsid w:val="00AA3DCE"/>
    <w:rsid w:val="00AB2F88"/>
    <w:rsid w:val="00AB3FD1"/>
    <w:rsid w:val="00AC03C9"/>
    <w:rsid w:val="00AD04FB"/>
    <w:rsid w:val="00AD3FAE"/>
    <w:rsid w:val="00AE5C5F"/>
    <w:rsid w:val="00AF00B7"/>
    <w:rsid w:val="00AF5891"/>
    <w:rsid w:val="00B025E7"/>
    <w:rsid w:val="00B04AC2"/>
    <w:rsid w:val="00B058A7"/>
    <w:rsid w:val="00B1054F"/>
    <w:rsid w:val="00B13001"/>
    <w:rsid w:val="00B136C4"/>
    <w:rsid w:val="00B15122"/>
    <w:rsid w:val="00B17200"/>
    <w:rsid w:val="00B22889"/>
    <w:rsid w:val="00B27484"/>
    <w:rsid w:val="00B31847"/>
    <w:rsid w:val="00B32635"/>
    <w:rsid w:val="00B351E1"/>
    <w:rsid w:val="00B410A2"/>
    <w:rsid w:val="00B42E3F"/>
    <w:rsid w:val="00B47228"/>
    <w:rsid w:val="00B7462D"/>
    <w:rsid w:val="00B7525E"/>
    <w:rsid w:val="00B82962"/>
    <w:rsid w:val="00B86AF6"/>
    <w:rsid w:val="00B93560"/>
    <w:rsid w:val="00BA412A"/>
    <w:rsid w:val="00BA42C1"/>
    <w:rsid w:val="00BB01F0"/>
    <w:rsid w:val="00BB358C"/>
    <w:rsid w:val="00BB3B5E"/>
    <w:rsid w:val="00BB48E2"/>
    <w:rsid w:val="00BD2C0B"/>
    <w:rsid w:val="00BE2A44"/>
    <w:rsid w:val="00BE2E79"/>
    <w:rsid w:val="00BE38A3"/>
    <w:rsid w:val="00BE4572"/>
    <w:rsid w:val="00BE675F"/>
    <w:rsid w:val="00BF02AC"/>
    <w:rsid w:val="00BF421C"/>
    <w:rsid w:val="00BF5BE4"/>
    <w:rsid w:val="00C03480"/>
    <w:rsid w:val="00C03A51"/>
    <w:rsid w:val="00C044D8"/>
    <w:rsid w:val="00C1261E"/>
    <w:rsid w:val="00C153E8"/>
    <w:rsid w:val="00C15EDB"/>
    <w:rsid w:val="00C16E05"/>
    <w:rsid w:val="00C17A91"/>
    <w:rsid w:val="00C22228"/>
    <w:rsid w:val="00C2424C"/>
    <w:rsid w:val="00C24FAA"/>
    <w:rsid w:val="00C330BF"/>
    <w:rsid w:val="00C33AFC"/>
    <w:rsid w:val="00C34992"/>
    <w:rsid w:val="00C34BF0"/>
    <w:rsid w:val="00C37E4C"/>
    <w:rsid w:val="00C44390"/>
    <w:rsid w:val="00C463E2"/>
    <w:rsid w:val="00C46C0E"/>
    <w:rsid w:val="00C475D2"/>
    <w:rsid w:val="00C5140A"/>
    <w:rsid w:val="00C51943"/>
    <w:rsid w:val="00C547FC"/>
    <w:rsid w:val="00C718F0"/>
    <w:rsid w:val="00C814E1"/>
    <w:rsid w:val="00C95E0B"/>
    <w:rsid w:val="00C973FC"/>
    <w:rsid w:val="00CA0993"/>
    <w:rsid w:val="00CC0858"/>
    <w:rsid w:val="00CC2B54"/>
    <w:rsid w:val="00CC2DCA"/>
    <w:rsid w:val="00CD2504"/>
    <w:rsid w:val="00CD3A39"/>
    <w:rsid w:val="00CD3FA5"/>
    <w:rsid w:val="00CD4F7C"/>
    <w:rsid w:val="00CD537C"/>
    <w:rsid w:val="00CD5FBA"/>
    <w:rsid w:val="00CD7852"/>
    <w:rsid w:val="00CE2DA9"/>
    <w:rsid w:val="00CE536B"/>
    <w:rsid w:val="00CF0A39"/>
    <w:rsid w:val="00CF190B"/>
    <w:rsid w:val="00D02332"/>
    <w:rsid w:val="00D0418D"/>
    <w:rsid w:val="00D05845"/>
    <w:rsid w:val="00D06E83"/>
    <w:rsid w:val="00D13896"/>
    <w:rsid w:val="00D1586A"/>
    <w:rsid w:val="00D206D8"/>
    <w:rsid w:val="00D20873"/>
    <w:rsid w:val="00D2344A"/>
    <w:rsid w:val="00D336BF"/>
    <w:rsid w:val="00D421D7"/>
    <w:rsid w:val="00D464BC"/>
    <w:rsid w:val="00D468E4"/>
    <w:rsid w:val="00D47A88"/>
    <w:rsid w:val="00D50EFE"/>
    <w:rsid w:val="00D558B7"/>
    <w:rsid w:val="00D63F57"/>
    <w:rsid w:val="00D777A5"/>
    <w:rsid w:val="00D87B99"/>
    <w:rsid w:val="00D87E8B"/>
    <w:rsid w:val="00D90961"/>
    <w:rsid w:val="00D91E25"/>
    <w:rsid w:val="00D9464F"/>
    <w:rsid w:val="00DA1A93"/>
    <w:rsid w:val="00DB4BAC"/>
    <w:rsid w:val="00DC23D5"/>
    <w:rsid w:val="00DC3473"/>
    <w:rsid w:val="00DC4ABC"/>
    <w:rsid w:val="00DC4CE1"/>
    <w:rsid w:val="00DC6012"/>
    <w:rsid w:val="00DC60B5"/>
    <w:rsid w:val="00DD03A0"/>
    <w:rsid w:val="00DD1E12"/>
    <w:rsid w:val="00DD322C"/>
    <w:rsid w:val="00DD4EA3"/>
    <w:rsid w:val="00DD52D7"/>
    <w:rsid w:val="00DD6114"/>
    <w:rsid w:val="00DD69A7"/>
    <w:rsid w:val="00DF28AA"/>
    <w:rsid w:val="00DF7E21"/>
    <w:rsid w:val="00E06C97"/>
    <w:rsid w:val="00E15682"/>
    <w:rsid w:val="00E16004"/>
    <w:rsid w:val="00E22556"/>
    <w:rsid w:val="00E27B2F"/>
    <w:rsid w:val="00E316C3"/>
    <w:rsid w:val="00E36760"/>
    <w:rsid w:val="00E374D1"/>
    <w:rsid w:val="00E540DC"/>
    <w:rsid w:val="00E57DB9"/>
    <w:rsid w:val="00E63327"/>
    <w:rsid w:val="00E6375F"/>
    <w:rsid w:val="00E65E0E"/>
    <w:rsid w:val="00E747DB"/>
    <w:rsid w:val="00E76A31"/>
    <w:rsid w:val="00E76ABD"/>
    <w:rsid w:val="00E82546"/>
    <w:rsid w:val="00E82BDE"/>
    <w:rsid w:val="00E867EE"/>
    <w:rsid w:val="00E873A0"/>
    <w:rsid w:val="00E9035C"/>
    <w:rsid w:val="00E97A2D"/>
    <w:rsid w:val="00EA26D2"/>
    <w:rsid w:val="00EA55F9"/>
    <w:rsid w:val="00EA7FD6"/>
    <w:rsid w:val="00EB1374"/>
    <w:rsid w:val="00EB4A19"/>
    <w:rsid w:val="00EB6853"/>
    <w:rsid w:val="00EC0BA0"/>
    <w:rsid w:val="00EC1D13"/>
    <w:rsid w:val="00EC5F03"/>
    <w:rsid w:val="00EC6D01"/>
    <w:rsid w:val="00ED2D5E"/>
    <w:rsid w:val="00ED4255"/>
    <w:rsid w:val="00EE24EC"/>
    <w:rsid w:val="00EE5508"/>
    <w:rsid w:val="00EF08E6"/>
    <w:rsid w:val="00EF2404"/>
    <w:rsid w:val="00F0441A"/>
    <w:rsid w:val="00F072CB"/>
    <w:rsid w:val="00F13790"/>
    <w:rsid w:val="00F1479B"/>
    <w:rsid w:val="00F16596"/>
    <w:rsid w:val="00F24AEE"/>
    <w:rsid w:val="00F3030D"/>
    <w:rsid w:val="00F3330A"/>
    <w:rsid w:val="00F34A51"/>
    <w:rsid w:val="00F34DDA"/>
    <w:rsid w:val="00F3797E"/>
    <w:rsid w:val="00F47DA3"/>
    <w:rsid w:val="00F51C03"/>
    <w:rsid w:val="00F55087"/>
    <w:rsid w:val="00F56B68"/>
    <w:rsid w:val="00F5729C"/>
    <w:rsid w:val="00F605E1"/>
    <w:rsid w:val="00F60EEA"/>
    <w:rsid w:val="00F648C3"/>
    <w:rsid w:val="00F722E6"/>
    <w:rsid w:val="00F83685"/>
    <w:rsid w:val="00F86969"/>
    <w:rsid w:val="00FA0D88"/>
    <w:rsid w:val="00FB19F4"/>
    <w:rsid w:val="00FB38F5"/>
    <w:rsid w:val="00FB42DF"/>
    <w:rsid w:val="00FB56BB"/>
    <w:rsid w:val="00FB5DE6"/>
    <w:rsid w:val="00FC6DFC"/>
    <w:rsid w:val="00FD0D87"/>
    <w:rsid w:val="00FD27DC"/>
    <w:rsid w:val="00FD7123"/>
    <w:rsid w:val="00FE6E61"/>
    <w:rsid w:val="00FF08D8"/>
    <w:rsid w:val="00FF596F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7A39F2"/>
  <w15:chartTrackingRefBased/>
  <w15:docId w15:val="{709031E1-063B-444E-9FAA-36E984554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672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74B65"/>
    <w:pPr>
      <w:keepNext/>
      <w:keepLines/>
      <w:spacing w:before="3000" w:after="0" w:line="240" w:lineRule="auto"/>
      <w:outlineLvl w:val="0"/>
    </w:pPr>
    <w:rPr>
      <w:rFonts w:ascii="Arial" w:eastAsiaTheme="majorEastAsia" w:hAnsi="Arial" w:cs="Arial"/>
      <w:b/>
      <w:bCs/>
      <w:noProof/>
      <w:color w:val="FFFFFF" w:themeColor="background1"/>
      <w:sz w:val="72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74B65"/>
    <w:pPr>
      <w:spacing w:before="240" w:after="240" w:line="240" w:lineRule="auto"/>
      <w:outlineLvl w:val="1"/>
    </w:pPr>
    <w:rPr>
      <w:rFonts w:ascii="Arial" w:hAnsi="Arial" w:cs="Arial"/>
      <w:b/>
      <w:bCs/>
      <w:color w:val="2C5060" w:themeColor="accent1"/>
      <w:sz w:val="52"/>
      <w:szCs w:val="5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33AFC"/>
    <w:pPr>
      <w:spacing w:line="240" w:lineRule="auto"/>
      <w:outlineLvl w:val="2"/>
    </w:pPr>
    <w:rPr>
      <w:rFonts w:ascii="Arial" w:hAnsi="Arial" w:cs="Arial"/>
      <w:b/>
      <w:bCs/>
      <w:color w:val="595959" w:themeColor="text1" w:themeTint="A6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9A070E"/>
    <w:pPr>
      <w:spacing w:after="240" w:line="240" w:lineRule="auto"/>
      <w:outlineLvl w:val="3"/>
    </w:pPr>
    <w:rPr>
      <w:rFonts w:cstheme="minorHAnsi"/>
      <w:b/>
      <w:color w:val="5C5B5A"/>
      <w:sz w:val="28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9A070E"/>
    <w:pPr>
      <w:outlineLvl w:val="4"/>
    </w:pPr>
    <w:rPr>
      <w:rFonts w:cs="Arial"/>
      <w:b/>
      <w:bCs/>
      <w:color w:val="5C5B5A"/>
    </w:rPr>
  </w:style>
  <w:style w:type="character" w:default="1" w:styleId="DefaultParagraphFont">
    <w:name w:val="Default Paragraph Font"/>
    <w:uiPriority w:val="1"/>
    <w:semiHidden/>
    <w:unhideWhenUsed/>
    <w:rsid w:val="0069167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91672"/>
  </w:style>
  <w:style w:type="character" w:customStyle="1" w:styleId="Heading1Char">
    <w:name w:val="Heading 1 Char"/>
    <w:basedOn w:val="DefaultParagraphFont"/>
    <w:link w:val="Heading1"/>
    <w:uiPriority w:val="9"/>
    <w:rsid w:val="00674B65"/>
    <w:rPr>
      <w:rFonts w:ascii="Arial" w:eastAsiaTheme="majorEastAsia" w:hAnsi="Arial" w:cs="Arial"/>
      <w:b/>
      <w:bCs/>
      <w:noProof/>
      <w:color w:val="FFFFFF" w:themeColor="background1"/>
      <w:sz w:val="72"/>
      <w:szCs w:val="40"/>
    </w:rPr>
  </w:style>
  <w:style w:type="table" w:styleId="TableGrid">
    <w:name w:val="Table Grid"/>
    <w:aliases w:val="Kate table"/>
    <w:basedOn w:val="TableNormal"/>
    <w:uiPriority w:val="39"/>
    <w:rsid w:val="009A070E"/>
    <w:pPr>
      <w:spacing w:after="0" w:line="240" w:lineRule="auto"/>
    </w:pPr>
    <w:rPr>
      <w:rFonts w:ascii="Arial" w:hAnsi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F5 List Paragraph,List Paragraph1,List Paragraph11,OBC Bullet,List Paragrap,Colorful List - Accent 12,Bullet Styl,Bullet,No Spacing11,L,Párrafo de lista,Recommendation,Recommendati,Recommendatio,List Paragraph3,List Paragra,Maire,Dot pt,2"/>
    <w:basedOn w:val="Normal"/>
    <w:link w:val="ListParagraphChar"/>
    <w:autoRedefine/>
    <w:uiPriority w:val="34"/>
    <w:qFormat/>
    <w:rsid w:val="00DF7E21"/>
    <w:pPr>
      <w:tabs>
        <w:tab w:val="left" w:pos="7320"/>
      </w:tabs>
    </w:pPr>
    <w:rPr>
      <w:rFonts w:ascii="Arial" w:hAnsi="Arial" w:cs="Arial"/>
      <w:sz w:val="24"/>
      <w:szCs w:val="24"/>
    </w:rPr>
  </w:style>
  <w:style w:type="character" w:customStyle="1" w:styleId="ListParagraphChar">
    <w:name w:val="List Paragraph Char"/>
    <w:aliases w:val="F5 List Paragraph Char,List Paragraph1 Char,List Paragraph11 Char,OBC Bullet Char,List Paragrap Char,Colorful List - Accent 12 Char,Bullet Styl Char,Bullet Char,No Spacing11 Char,L Char,Párrafo de lista Char,Recommendation Char"/>
    <w:basedOn w:val="DefaultParagraphFont"/>
    <w:link w:val="ListParagraph"/>
    <w:uiPriority w:val="34"/>
    <w:qFormat/>
    <w:locked/>
    <w:rsid w:val="00DF7E21"/>
    <w:rPr>
      <w:rFonts w:ascii="Arial" w:hAnsi="Arial" w:cs="Arial"/>
      <w:kern w:val="2"/>
      <w:sz w:val="24"/>
      <w:szCs w:val="24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9A07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07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070E"/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A07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70E"/>
    <w:rPr>
      <w:rFonts w:ascii="Arial" w:hAnsi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qFormat/>
    <w:rsid w:val="009A070E"/>
    <w:rPr>
      <w:rFonts w:ascii="Arial" w:hAnsi="Arial"/>
      <w:b/>
      <w:color w:val="D5573B" w:themeColor="accent2"/>
      <w:u w:val="single"/>
    </w:rPr>
  </w:style>
  <w:style w:type="paragraph" w:customStyle="1" w:styleId="PageNumber1">
    <w:name w:val="Page Number1"/>
    <w:basedOn w:val="Footer"/>
    <w:link w:val="PagenumberChar"/>
    <w:qFormat/>
    <w:rsid w:val="009A070E"/>
    <w:pPr>
      <w:jc w:val="right"/>
    </w:pPr>
    <w:rPr>
      <w:b/>
      <w:color w:val="2C5060" w:themeColor="accent1"/>
      <w:sz w:val="28"/>
    </w:rPr>
  </w:style>
  <w:style w:type="character" w:customStyle="1" w:styleId="PagenumberChar">
    <w:name w:val="Page number Char"/>
    <w:basedOn w:val="FooterChar"/>
    <w:link w:val="PageNumber1"/>
    <w:rsid w:val="009A070E"/>
    <w:rPr>
      <w:rFonts w:ascii="Arial" w:hAnsi="Arial"/>
      <w:b/>
      <w:color w:val="2C5060" w:themeColor="accent1"/>
      <w:sz w:val="28"/>
      <w:szCs w:val="24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9A070E"/>
    <w:pPr>
      <w:tabs>
        <w:tab w:val="center" w:pos="4513"/>
        <w:tab w:val="right" w:pos="9026"/>
      </w:tabs>
      <w:spacing w:before="120" w:after="0" w:line="240" w:lineRule="auto"/>
    </w:pPr>
    <w:rPr>
      <w:color w:val="D5573B" w:themeColor="accent2"/>
    </w:rPr>
  </w:style>
  <w:style w:type="character" w:customStyle="1" w:styleId="FooterChar">
    <w:name w:val="Footer Char"/>
    <w:basedOn w:val="DefaultParagraphFont"/>
    <w:link w:val="Footer"/>
    <w:uiPriority w:val="99"/>
    <w:rsid w:val="009A070E"/>
    <w:rPr>
      <w:rFonts w:ascii="Arial" w:hAnsi="Arial"/>
      <w:color w:val="D5573B" w:themeColor="accent2"/>
      <w:sz w:val="24"/>
      <w:szCs w:val="24"/>
    </w:rPr>
  </w:style>
  <w:style w:type="paragraph" w:styleId="Revision">
    <w:name w:val="Revision"/>
    <w:hidden/>
    <w:uiPriority w:val="99"/>
    <w:semiHidden/>
    <w:rsid w:val="009A070E"/>
    <w:pPr>
      <w:spacing w:after="0" w:line="240" w:lineRule="auto"/>
    </w:pPr>
    <w:rPr>
      <w:rFonts w:ascii="Arial" w:hAnsi="Arial"/>
      <w:color w:val="000000" w:themeColor="text1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9A070E"/>
    <w:rPr>
      <w:b/>
      <w:color w:val="323E4F" w:themeColor="text2" w:themeShade="B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7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70E"/>
    <w:rPr>
      <w:rFonts w:ascii="Arial" w:hAnsi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74B65"/>
    <w:rPr>
      <w:rFonts w:ascii="Arial" w:hAnsi="Arial" w:cs="Arial"/>
      <w:b/>
      <w:bCs/>
      <w:color w:val="2C5060" w:themeColor="accent1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C33AFC"/>
    <w:rPr>
      <w:rFonts w:ascii="Arial" w:hAnsi="Arial" w:cs="Arial"/>
      <w:b/>
      <w:bCs/>
      <w:color w:val="595959" w:themeColor="text1" w:themeTint="A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A070E"/>
    <w:rPr>
      <w:rFonts w:ascii="Arial" w:hAnsi="Arial" w:cstheme="minorHAnsi"/>
      <w:b/>
      <w:color w:val="5C5B5A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A070E"/>
    <w:rPr>
      <w:rFonts w:ascii="Arial" w:hAnsi="Arial" w:cs="Arial"/>
      <w:b/>
      <w:bCs/>
      <w:color w:val="5C5B5A"/>
      <w:sz w:val="24"/>
      <w:szCs w:val="24"/>
    </w:rPr>
  </w:style>
  <w:style w:type="paragraph" w:styleId="NoSpacing">
    <w:name w:val="No Spacing"/>
    <w:link w:val="NoSpacingChar"/>
    <w:autoRedefine/>
    <w:uiPriority w:val="1"/>
    <w:qFormat/>
    <w:rsid w:val="009A070E"/>
    <w:pPr>
      <w:spacing w:after="0" w:line="240" w:lineRule="auto"/>
    </w:pPr>
    <w:rPr>
      <w:rFonts w:ascii="Arial" w:hAnsi="Arial"/>
      <w:color w:val="262626" w:themeColor="text1" w:themeTint="D9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A070E"/>
    <w:pPr>
      <w:spacing w:after="280" w:line="780" w:lineRule="exact"/>
    </w:pPr>
    <w:rPr>
      <w:color w:val="FFFFFF" w:themeColor="background1"/>
      <w:sz w:val="65"/>
      <w:szCs w:val="65"/>
    </w:rPr>
  </w:style>
  <w:style w:type="character" w:customStyle="1" w:styleId="TitleChar">
    <w:name w:val="Title Char"/>
    <w:basedOn w:val="DefaultParagraphFont"/>
    <w:link w:val="Title"/>
    <w:uiPriority w:val="10"/>
    <w:rsid w:val="009A070E"/>
    <w:rPr>
      <w:color w:val="FFFFFF" w:themeColor="background1"/>
      <w:sz w:val="65"/>
      <w:szCs w:val="65"/>
    </w:rPr>
  </w:style>
  <w:style w:type="paragraph" w:customStyle="1" w:styleId="Whitecoverelement">
    <w:name w:val="White cover element"/>
    <w:basedOn w:val="Normal"/>
    <w:link w:val="WhitecoverelementChar"/>
    <w:autoRedefine/>
    <w:rsid w:val="009A070E"/>
    <w:rPr>
      <w:b/>
      <w:color w:val="FFFFFF" w:themeColor="background1"/>
      <w:sz w:val="36"/>
    </w:rPr>
  </w:style>
  <w:style w:type="character" w:customStyle="1" w:styleId="WhitecoverelementChar">
    <w:name w:val="White cover element Char"/>
    <w:basedOn w:val="DefaultParagraphFont"/>
    <w:link w:val="Whitecoverelement"/>
    <w:rsid w:val="009A070E"/>
    <w:rPr>
      <w:rFonts w:ascii="Arial" w:hAnsi="Arial"/>
      <w:b/>
      <w:color w:val="FFFFFF" w:themeColor="background1"/>
      <w:sz w:val="36"/>
      <w:szCs w:val="24"/>
    </w:rPr>
  </w:style>
  <w:style w:type="paragraph" w:customStyle="1" w:styleId="Whitesmall">
    <w:name w:val="White small"/>
    <w:basedOn w:val="Normal"/>
    <w:link w:val="WhitesmallChar"/>
    <w:autoRedefine/>
    <w:rsid w:val="009A070E"/>
    <w:rPr>
      <w:color w:val="FFFFFF" w:themeColor="background1"/>
      <w:sz w:val="32"/>
    </w:rPr>
  </w:style>
  <w:style w:type="character" w:customStyle="1" w:styleId="WhitesmallChar">
    <w:name w:val="White small Char"/>
    <w:basedOn w:val="DefaultParagraphFont"/>
    <w:link w:val="Whitesmall"/>
    <w:rsid w:val="009A070E"/>
    <w:rPr>
      <w:rFonts w:ascii="Arial" w:hAnsi="Arial"/>
      <w:color w:val="FFFFFF" w:themeColor="background1"/>
      <w:sz w:val="32"/>
      <w:szCs w:val="24"/>
    </w:rPr>
  </w:style>
  <w:style w:type="character" w:styleId="FootnoteReference">
    <w:name w:val="footnote reference"/>
    <w:basedOn w:val="DefaultParagraphFont"/>
    <w:uiPriority w:val="99"/>
    <w:unhideWhenUsed/>
    <w:qFormat/>
    <w:rsid w:val="009A070E"/>
    <w:rPr>
      <w:rFonts w:ascii="Arial" w:hAnsi="Arial"/>
      <w:sz w:val="24"/>
      <w:bdr w:val="none" w:sz="0" w:space="0" w:color="auto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70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A070E"/>
    <w:pPr>
      <w:autoSpaceDE w:val="0"/>
      <w:autoSpaceDN w:val="0"/>
      <w:adjustRightInd w:val="0"/>
      <w:spacing w:after="0" w:line="240" w:lineRule="auto"/>
    </w:pPr>
    <w:rPr>
      <w:rFonts w:ascii="FGAZL W+ Colfax" w:hAnsi="FGAZL W+ Colfax" w:cs="FGAZL W+ Colfax"/>
      <w:color w:val="000000"/>
      <w:sz w:val="24"/>
      <w:szCs w:val="24"/>
    </w:rPr>
  </w:style>
  <w:style w:type="character" w:styleId="EndnoteReference">
    <w:name w:val="endnote reference"/>
    <w:basedOn w:val="DefaultParagraphFont"/>
    <w:uiPriority w:val="99"/>
    <w:semiHidden/>
    <w:unhideWhenUsed/>
    <w:rsid w:val="009A070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A070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A070E"/>
    <w:rPr>
      <w:rFonts w:ascii="Arial" w:hAnsi="Arial"/>
      <w:sz w:val="20"/>
      <w:szCs w:val="20"/>
    </w:rPr>
  </w:style>
  <w:style w:type="character" w:customStyle="1" w:styleId="eop">
    <w:name w:val="eop"/>
    <w:basedOn w:val="DefaultParagraphFont"/>
    <w:rsid w:val="009A070E"/>
  </w:style>
  <w:style w:type="paragraph" w:styleId="FootnoteText">
    <w:name w:val="footnote text"/>
    <w:basedOn w:val="Normal"/>
    <w:link w:val="FootnoteTextChar"/>
    <w:uiPriority w:val="99"/>
    <w:unhideWhenUsed/>
    <w:rsid w:val="009A07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A070E"/>
    <w:rPr>
      <w:rFonts w:ascii="Arial" w:hAnsi="Arial"/>
      <w:sz w:val="20"/>
      <w:szCs w:val="20"/>
    </w:rPr>
  </w:style>
  <w:style w:type="paragraph" w:styleId="NormalWeb">
    <w:name w:val="Normal (Web)"/>
    <w:aliases w:val="Numbered paragraphs"/>
    <w:basedOn w:val="Normal"/>
    <w:autoRedefine/>
    <w:uiPriority w:val="99"/>
    <w:unhideWhenUsed/>
    <w:rsid w:val="009A070E"/>
    <w:pPr>
      <w:numPr>
        <w:numId w:val="22"/>
      </w:numPr>
      <w:shd w:val="clear" w:color="auto" w:fill="FFFFFF"/>
      <w:spacing w:after="225"/>
    </w:pPr>
    <w:rPr>
      <w:rFonts w:eastAsia="Times New Roman"/>
      <w:lang w:eastAsia="en-GB"/>
    </w:rPr>
  </w:style>
  <w:style w:type="character" w:customStyle="1" w:styleId="normaltextrun">
    <w:name w:val="normaltextrun"/>
    <w:basedOn w:val="DefaultParagraphFont"/>
    <w:rsid w:val="009A070E"/>
  </w:style>
  <w:style w:type="paragraph" w:customStyle="1" w:styleId="paragraph">
    <w:name w:val="paragraph"/>
    <w:basedOn w:val="Normal"/>
    <w:rsid w:val="009A070E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en-GB"/>
    </w:rPr>
  </w:style>
  <w:style w:type="table" w:styleId="PlainTable1">
    <w:name w:val="Plain Table 1"/>
    <w:basedOn w:val="TableNormal"/>
    <w:uiPriority w:val="41"/>
    <w:rsid w:val="009A070E"/>
    <w:pPr>
      <w:spacing w:after="0" w:line="240" w:lineRule="auto"/>
    </w:pPr>
    <w:rPr>
      <w:rFonts w:ascii="Arial" w:hAnsi="Arial"/>
      <w:sz w:val="24"/>
      <w:szCs w:val="24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rsid w:val="009A070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9A070E"/>
    <w:rPr>
      <w:b/>
      <w:bCs/>
      <w:color w:val="FFFFFF" w:themeColor="background1"/>
      <w:sz w:val="32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070E"/>
    <w:rPr>
      <w:rFonts w:ascii="Arial" w:hAnsi="Arial"/>
      <w:b/>
      <w:bCs/>
      <w:color w:val="FFFFFF" w:themeColor="background1"/>
      <w:sz w:val="32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A070E"/>
    <w:pPr>
      <w:tabs>
        <w:tab w:val="right" w:leader="dot" w:pos="9016"/>
      </w:tabs>
      <w:spacing w:after="100"/>
    </w:pPr>
    <w:rPr>
      <w:rFonts w:eastAsiaTheme="minorEastAsia"/>
      <w:bCs/>
      <w:noProof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9A070E"/>
    <w:pPr>
      <w:spacing w:after="100"/>
    </w:pPr>
    <w:rPr>
      <w:rFonts w:eastAsiaTheme="minorEastAsia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9A070E"/>
    <w:pPr>
      <w:spacing w:after="100"/>
    </w:pPr>
    <w:rPr>
      <w:rFonts w:eastAsiaTheme="minorEastAsia"/>
      <w:lang w:val="en-US"/>
    </w:rPr>
  </w:style>
  <w:style w:type="paragraph" w:styleId="TOCHeading">
    <w:name w:val="TOC Heading"/>
    <w:basedOn w:val="Heading1"/>
    <w:next w:val="Normal"/>
    <w:uiPriority w:val="39"/>
    <w:unhideWhenUsed/>
    <w:rsid w:val="009A070E"/>
    <w:pPr>
      <w:outlineLvl w:val="9"/>
    </w:pPr>
    <w:rPr>
      <w:rFonts w:asciiTheme="majorHAnsi" w:hAnsiTheme="majorHAnsi" w:cstheme="majorBidi"/>
      <w:b w:val="0"/>
      <w:bCs w:val="0"/>
      <w:noProof w:val="0"/>
      <w:color w:val="213B47" w:themeColor="accent1" w:themeShade="BF"/>
      <w:sz w:val="3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A070E"/>
    <w:rPr>
      <w:color w:val="605E5C"/>
      <w:shd w:val="clear" w:color="auto" w:fill="E1DFDD"/>
    </w:rPr>
  </w:style>
  <w:style w:type="table" w:customStyle="1" w:styleId="Katestable">
    <w:name w:val="Kate's table"/>
    <w:basedOn w:val="TableNormal"/>
    <w:uiPriority w:val="99"/>
    <w:rsid w:val="009A070E"/>
    <w:pPr>
      <w:spacing w:after="0" w:line="240" w:lineRule="auto"/>
    </w:pPr>
    <w:rPr>
      <w:rFonts w:ascii="Arial" w:hAnsi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lineimageindent">
    <w:name w:val="Inline image indent"/>
    <w:basedOn w:val="Normal"/>
    <w:link w:val="InlineimageindentChar"/>
    <w:autoRedefine/>
    <w:rsid w:val="009A070E"/>
    <w:pPr>
      <w:ind w:left="709"/>
    </w:pPr>
    <w:rPr>
      <w:rFonts w:cs="Arial"/>
    </w:rPr>
  </w:style>
  <w:style w:type="character" w:customStyle="1" w:styleId="InlineimageindentChar">
    <w:name w:val="Inline image indent Char"/>
    <w:basedOn w:val="DefaultParagraphFont"/>
    <w:link w:val="Inlineimageindent"/>
    <w:rsid w:val="009A070E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A070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A070E"/>
    <w:rPr>
      <w:rFonts w:ascii="Arial" w:hAnsi="Arial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9A070E"/>
    <w:rPr>
      <w:rFonts w:ascii="Arial" w:hAnsi="Arial"/>
      <w:color w:val="262626" w:themeColor="text1" w:themeTint="D9"/>
      <w:sz w:val="24"/>
      <w:szCs w:val="24"/>
    </w:rPr>
  </w:style>
  <w:style w:type="table" w:customStyle="1" w:styleId="KL-table">
    <w:name w:val="KL-table"/>
    <w:basedOn w:val="TableNormal"/>
    <w:uiPriority w:val="99"/>
    <w:rsid w:val="009A070E"/>
    <w:pPr>
      <w:spacing w:after="0" w:line="240" w:lineRule="auto"/>
    </w:pPr>
    <w:rPr>
      <w:rFonts w:ascii="Arial" w:hAnsi="Arial"/>
      <w:sz w:val="24"/>
      <w:szCs w:val="24"/>
    </w:rPr>
    <w:tblPr/>
  </w:style>
  <w:style w:type="table" w:styleId="GridTable5Dark-Accent1">
    <w:name w:val="Grid Table 5 Dark Accent 1"/>
    <w:basedOn w:val="TableNormal"/>
    <w:uiPriority w:val="50"/>
    <w:rsid w:val="009A07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F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06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06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506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5060" w:themeFill="accent1"/>
      </w:tcPr>
    </w:tblStylePr>
    <w:tblStylePr w:type="band1Vert">
      <w:tblPr/>
      <w:tcPr>
        <w:shd w:val="clear" w:color="auto" w:fill="99BFD0" w:themeFill="accent1" w:themeFillTint="66"/>
      </w:tcPr>
    </w:tblStylePr>
    <w:tblStylePr w:type="band1Horz">
      <w:tblPr/>
      <w:tcPr>
        <w:shd w:val="clear" w:color="auto" w:fill="99BFD0" w:themeFill="accent1" w:themeFillTint="66"/>
      </w:tcPr>
    </w:tblStylePr>
  </w:style>
  <w:style w:type="paragraph" w:customStyle="1" w:styleId="Frontpagesub-title">
    <w:name w:val="Front page sub-title"/>
    <w:basedOn w:val="Normal"/>
    <w:link w:val="Frontpagesub-titleChar"/>
    <w:autoRedefine/>
    <w:qFormat/>
    <w:rsid w:val="009A070E"/>
    <w:pPr>
      <w:spacing w:before="1200" w:line="240" w:lineRule="auto"/>
      <w:contextualSpacing/>
    </w:pPr>
    <w:rPr>
      <w:color w:val="FFFFFF" w:themeColor="background1"/>
      <w:sz w:val="36"/>
      <w:szCs w:val="32"/>
    </w:rPr>
  </w:style>
  <w:style w:type="character" w:customStyle="1" w:styleId="Frontpagesub-titleChar">
    <w:name w:val="Front page sub-title Char"/>
    <w:basedOn w:val="DefaultParagraphFont"/>
    <w:link w:val="Frontpagesub-title"/>
    <w:rsid w:val="009A070E"/>
    <w:rPr>
      <w:rFonts w:ascii="Arial" w:hAnsi="Arial"/>
      <w:color w:val="FFFFFF" w:themeColor="background1"/>
      <w:sz w:val="36"/>
      <w:szCs w:val="32"/>
    </w:rPr>
  </w:style>
  <w:style w:type="paragraph" w:customStyle="1" w:styleId="pf0">
    <w:name w:val="pf0"/>
    <w:basedOn w:val="Normal"/>
    <w:rsid w:val="00DC4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cf01">
    <w:name w:val="cf01"/>
    <w:basedOn w:val="DefaultParagraphFont"/>
    <w:rsid w:val="00DC4CE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0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omisweb.co.uk/datasets/c2021rm102" TargetMode="External"/><Relationship Id="rId18" Type="http://schemas.openxmlformats.org/officeDocument/2006/relationships/chart" Target="charts/chart1.xml"/><Relationship Id="rId26" Type="http://schemas.openxmlformats.org/officeDocument/2006/relationships/hyperlink" Target="https://www.nomisweb.co.uk/datasets/c2021rm102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nomisweb.co.uk/datasets/c2021rm102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ons.gov.uk/employmentandlabourmarket/peopleinwork/employmentandemployeetypes/bulletins/industryandoccupationenglandandwales/census2021" TargetMode="External"/><Relationship Id="rId17" Type="http://schemas.openxmlformats.org/officeDocument/2006/relationships/hyperlink" Target="https://www.nomisweb.co.uk/datasets/c2021rm104" TargetMode="External"/><Relationship Id="rId25" Type="http://schemas.openxmlformats.org/officeDocument/2006/relationships/chart" Target="charts/chart4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omisweb.co.uk/datasets/c2021rm102" TargetMode="External"/><Relationship Id="rId20" Type="http://schemas.openxmlformats.org/officeDocument/2006/relationships/chart" Target="charts/chart2.xm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nomisweb.co.uk/datasets/c2021rm102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ons.gov.uk/employmentandlabourmarket/peopleinwork/employmentandemployeetypes/bulletins/industryandoccupationenglandandwales/census2021" TargetMode="External"/><Relationship Id="rId23" Type="http://schemas.openxmlformats.org/officeDocument/2006/relationships/hyperlink" Target="https://www.nomisweb.co.uk/datasets/c2021rm102" TargetMode="External"/><Relationship Id="rId28" Type="http://schemas.openxmlformats.org/officeDocument/2006/relationships/hyperlink" Target="https://www.nomisweb.co.uk/query/construct/summary.asp?mode=construct&amp;version=0&amp;dataset=2204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nomisweb.co.uk/datasets/c2021rm102" TargetMode="External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omisweb.co.uk/datasets/c2021rm104" TargetMode="External"/><Relationship Id="rId22" Type="http://schemas.openxmlformats.org/officeDocument/2006/relationships/chart" Target="charts/chart3.xml"/><Relationship Id="rId27" Type="http://schemas.openxmlformats.org/officeDocument/2006/relationships/chart" Target="charts/chart5.xml"/><Relationship Id="rId30" Type="http://schemas.openxmlformats.org/officeDocument/2006/relationships/footer" Target="footer1.xml"/><Relationship Id="rId8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greatermanchesterca-my.sharepoint.com/personal/william_phillips_greatermanchester-ca_gov_uk/Documents/Employment%20and%20skills/Census/Ethnic%20groups%20-%20occupations/Dat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greatermanchesterca-my.sharepoint.com/personal/william_phillips_greatermanchester-ca_gov_uk/Documents/Employment%20and%20skills/Census/Ethnic%20groups%20-%20occupations/Data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greatermanchesterca-my.sharepoint.com/personal/william_phillips_greatermanchester-ca_gov_uk/Documents/Employment%20and%20skills/Census/Ethnic%20groups%20-%20occupations/Data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https://greatermanchesterca-my.sharepoint.com/personal/william_phillips_greatermanchester-ca_gov_uk/Documents/Employment%20and%20skills/Census/Ethnic%20groups%20-%20occupations/Data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https://greatermanchesterca-my.sharepoint.com/personal/william_phillips_greatermanchester-ca_gov_uk/Documents/Employment%20and%20skills/Census/Ethnic%20groups%20-%20occupations/Data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56261766139167457"/>
          <c:y val="6.5140445919230988E-2"/>
          <c:w val="0.38107585900296664"/>
          <c:h val="0.75023053724803612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solidFill>
                <a:schemeClr val="tx2"/>
              </a:solidFill>
            </a:ln>
            <a:effectLst/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'Occupation - LA'!$B$17:$J$17</c:f>
              <c:strCache>
                <c:ptCount val="9"/>
                <c:pt idx="0">
                  <c:v>Elementary</c:v>
                </c:pt>
                <c:pt idx="1">
                  <c:v>Process, plant and machine operatives</c:v>
                </c:pt>
                <c:pt idx="2">
                  <c:v>Sales and customer service</c:v>
                </c:pt>
                <c:pt idx="3">
                  <c:v>Caring, leisure and other service</c:v>
                </c:pt>
                <c:pt idx="4">
                  <c:v>Skilled trades</c:v>
                </c:pt>
                <c:pt idx="5">
                  <c:v>Administrative and secretarial</c:v>
                </c:pt>
                <c:pt idx="6">
                  <c:v>Associate professional and technical</c:v>
                </c:pt>
                <c:pt idx="7">
                  <c:v>Professional</c:v>
                </c:pt>
                <c:pt idx="8">
                  <c:v> Managers, directors and senior officials</c:v>
                </c:pt>
              </c:strCache>
              <c:extLst/>
            </c:strRef>
          </c:cat>
          <c:val>
            <c:numRef>
              <c:f>'Occupation - LA'!$B$18:$J$18</c:f>
              <c:numCache>
                <c:formatCode>General</c:formatCode>
                <c:ptCount val="9"/>
                <c:pt idx="0">
                  <c:v>141322</c:v>
                </c:pt>
                <c:pt idx="1">
                  <c:v>93762</c:v>
                </c:pt>
                <c:pt idx="2">
                  <c:v>111001</c:v>
                </c:pt>
                <c:pt idx="3">
                  <c:v>124560</c:v>
                </c:pt>
                <c:pt idx="4">
                  <c:v>117624</c:v>
                </c:pt>
                <c:pt idx="5">
                  <c:v>123996</c:v>
                </c:pt>
                <c:pt idx="6">
                  <c:v>168526</c:v>
                </c:pt>
                <c:pt idx="7">
                  <c:v>259214</c:v>
                </c:pt>
                <c:pt idx="8">
                  <c:v>140097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7ADB-4BAD-B663-48C8922AA81E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65"/>
        <c:overlap val="41"/>
        <c:axId val="1049958160"/>
        <c:axId val="1049952400"/>
      </c:barChart>
      <c:catAx>
        <c:axId val="1049958160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GB" sz="1200" b="1">
                    <a:latin typeface="Arial" panose="020B0604020202020204" pitchFamily="34" charset="0"/>
                    <a:cs typeface="Arial" panose="020B0604020202020204" pitchFamily="34" charset="0"/>
                  </a:rPr>
                  <a:t>Occupation type</a:t>
                </a:r>
              </a:p>
            </c:rich>
          </c:tx>
          <c:layout>
            <c:manualLayout>
              <c:xMode val="edge"/>
              <c:yMode val="edge"/>
              <c:x val="3.4915439170758317E-2"/>
              <c:y val="0.3331946240607657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049952400"/>
        <c:crosses val="autoZero"/>
        <c:auto val="1"/>
        <c:lblAlgn val="ctr"/>
        <c:lblOffset val="100"/>
        <c:noMultiLvlLbl val="0"/>
      </c:catAx>
      <c:valAx>
        <c:axId val="1049952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GB" sz="1200" b="1">
                    <a:latin typeface="Arial" panose="020B0604020202020204" pitchFamily="34" charset="0"/>
                    <a:cs typeface="Arial" panose="020B0604020202020204" pitchFamily="34" charset="0"/>
                  </a:rPr>
                  <a:t>Number of people</a:t>
                </a:r>
              </a:p>
            </c:rich>
          </c:tx>
          <c:layout>
            <c:manualLayout>
              <c:xMode val="edge"/>
              <c:yMode val="edge"/>
              <c:x val="0.63370714503567582"/>
              <c:y val="0.9035133498125623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0499581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Age!$B$82</c:f>
              <c:strCache>
                <c:ptCount val="1"/>
                <c:pt idx="0">
                  <c:v>Managers, directors and senior officials</c:v>
                </c:pt>
              </c:strCache>
            </c:strRef>
          </c:tx>
          <c:spPr>
            <a:solidFill>
              <a:schemeClr val="tx2"/>
            </a:solidFill>
            <a:ln>
              <a:noFill/>
            </a:ln>
            <a:effectLst/>
          </c:spPr>
          <c:invertIfNegative val="0"/>
          <c:cat>
            <c:strRef>
              <c:f>Age!$C$80:$N$80</c:f>
              <c:strCache>
                <c:ptCount val="12"/>
                <c:pt idx="0">
                  <c:v>Bolton</c:v>
                </c:pt>
                <c:pt idx="1">
                  <c:v>Bury</c:v>
                </c:pt>
                <c:pt idx="2">
                  <c:v>Manchester</c:v>
                </c:pt>
                <c:pt idx="3">
                  <c:v>Oldham</c:v>
                </c:pt>
                <c:pt idx="4">
                  <c:v>Rochdale</c:v>
                </c:pt>
                <c:pt idx="5">
                  <c:v>Salford</c:v>
                </c:pt>
                <c:pt idx="6">
                  <c:v>Stockport</c:v>
                </c:pt>
                <c:pt idx="7">
                  <c:v>Tameside</c:v>
                </c:pt>
                <c:pt idx="8">
                  <c:v>Trafford</c:v>
                </c:pt>
                <c:pt idx="9">
                  <c:v>Wigan</c:v>
                </c:pt>
                <c:pt idx="10">
                  <c:v>GM</c:v>
                </c:pt>
                <c:pt idx="11">
                  <c:v>England</c:v>
                </c:pt>
              </c:strCache>
            </c:strRef>
          </c:cat>
          <c:val>
            <c:numRef>
              <c:f>Age!$C$82:$N$82</c:f>
              <c:numCache>
                <c:formatCode>0.0%</c:formatCode>
                <c:ptCount val="12"/>
                <c:pt idx="0">
                  <c:v>0.1059185560764055</c:v>
                </c:pt>
                <c:pt idx="1">
                  <c:v>0.12557918766810569</c:v>
                </c:pt>
                <c:pt idx="2">
                  <c:v>8.6939448006214837E-2</c:v>
                </c:pt>
                <c:pt idx="3">
                  <c:v>9.7906441561615376E-2</c:v>
                </c:pt>
                <c:pt idx="4">
                  <c:v>0.1031485559413907</c:v>
                </c:pt>
                <c:pt idx="5">
                  <c:v>0.10653104086014764</c:v>
                </c:pt>
                <c:pt idx="6">
                  <c:v>0.1363288486435065</c:v>
                </c:pt>
                <c:pt idx="7">
                  <c:v>9.9476588454658177E-2</c:v>
                </c:pt>
                <c:pt idx="8">
                  <c:v>0.1493035013177002</c:v>
                </c:pt>
                <c:pt idx="9">
                  <c:v>0.10447307488325766</c:v>
                </c:pt>
                <c:pt idx="10">
                  <c:v>0.10944206008583691</c:v>
                </c:pt>
                <c:pt idx="11">
                  <c:v>0.12891073760158836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E3A-4DF5-8D08-14502CEB6365}"/>
            </c:ext>
          </c:extLst>
        </c:ser>
        <c:ser>
          <c:idx val="2"/>
          <c:order val="2"/>
          <c:tx>
            <c:strRef>
              <c:f>Age!$B$83</c:f>
              <c:strCache>
                <c:ptCount val="1"/>
                <c:pt idx="0">
                  <c:v>Professional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Age!$C$80:$N$80</c:f>
              <c:strCache>
                <c:ptCount val="12"/>
                <c:pt idx="0">
                  <c:v>Bolton</c:v>
                </c:pt>
                <c:pt idx="1">
                  <c:v>Bury</c:v>
                </c:pt>
                <c:pt idx="2">
                  <c:v>Manchester</c:v>
                </c:pt>
                <c:pt idx="3">
                  <c:v>Oldham</c:v>
                </c:pt>
                <c:pt idx="4">
                  <c:v>Rochdale</c:v>
                </c:pt>
                <c:pt idx="5">
                  <c:v>Salford</c:v>
                </c:pt>
                <c:pt idx="6">
                  <c:v>Stockport</c:v>
                </c:pt>
                <c:pt idx="7">
                  <c:v>Tameside</c:v>
                </c:pt>
                <c:pt idx="8">
                  <c:v>Trafford</c:v>
                </c:pt>
                <c:pt idx="9">
                  <c:v>Wigan</c:v>
                </c:pt>
                <c:pt idx="10">
                  <c:v>GM</c:v>
                </c:pt>
                <c:pt idx="11">
                  <c:v>England</c:v>
                </c:pt>
              </c:strCache>
            </c:strRef>
          </c:cat>
          <c:val>
            <c:numRef>
              <c:f>Age!$C$83:$N$83</c:f>
              <c:numCache>
                <c:formatCode>0.0%</c:formatCode>
                <c:ptCount val="12"/>
                <c:pt idx="0">
                  <c:v>0.16898657482700341</c:v>
                </c:pt>
                <c:pt idx="1">
                  <c:v>0.20743394435277898</c:v>
                </c:pt>
                <c:pt idx="2">
                  <c:v>0.23849870666473164</c:v>
                </c:pt>
                <c:pt idx="3">
                  <c:v>0.15259760096124472</c:v>
                </c:pt>
                <c:pt idx="4">
                  <c:v>0.16122850851189971</c:v>
                </c:pt>
                <c:pt idx="5">
                  <c:v>0.20485713837907307</c:v>
                </c:pt>
                <c:pt idx="6">
                  <c:v>0.24548491155791116</c:v>
                </c:pt>
                <c:pt idx="7">
                  <c:v>0.1507008792935364</c:v>
                </c:pt>
                <c:pt idx="8">
                  <c:v>0.28797576148729809</c:v>
                </c:pt>
                <c:pt idx="9">
                  <c:v>0.16209398890139315</c:v>
                </c:pt>
                <c:pt idx="10">
                  <c:v>0.20249480119552973</c:v>
                </c:pt>
                <c:pt idx="11">
                  <c:v>0.20286328266114989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E3A-4DF5-8D08-14502CEB6365}"/>
            </c:ext>
          </c:extLst>
        </c:ser>
        <c:ser>
          <c:idx val="5"/>
          <c:order val="5"/>
          <c:tx>
            <c:strRef>
              <c:f>Age!$B$86</c:f>
              <c:strCache>
                <c:ptCount val="1"/>
                <c:pt idx="0">
                  <c:v>Skilled trades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Age!$C$80:$N$80</c:f>
              <c:strCache>
                <c:ptCount val="12"/>
                <c:pt idx="0">
                  <c:v>Bolton</c:v>
                </c:pt>
                <c:pt idx="1">
                  <c:v>Bury</c:v>
                </c:pt>
                <c:pt idx="2">
                  <c:v>Manchester</c:v>
                </c:pt>
                <c:pt idx="3">
                  <c:v>Oldham</c:v>
                </c:pt>
                <c:pt idx="4">
                  <c:v>Rochdale</c:v>
                </c:pt>
                <c:pt idx="5">
                  <c:v>Salford</c:v>
                </c:pt>
                <c:pt idx="6">
                  <c:v>Stockport</c:v>
                </c:pt>
                <c:pt idx="7">
                  <c:v>Tameside</c:v>
                </c:pt>
                <c:pt idx="8">
                  <c:v>Trafford</c:v>
                </c:pt>
                <c:pt idx="9">
                  <c:v>Wigan</c:v>
                </c:pt>
                <c:pt idx="10">
                  <c:v>GM</c:v>
                </c:pt>
                <c:pt idx="11">
                  <c:v>England</c:v>
                </c:pt>
              </c:strCache>
            </c:strRef>
          </c:cat>
          <c:val>
            <c:numRef>
              <c:f>Age!$C$86:$N$86</c:f>
              <c:numCache>
                <c:formatCode>0.0%</c:formatCode>
                <c:ptCount val="12"/>
                <c:pt idx="0">
                  <c:v>0.10095187984310725</c:v>
                </c:pt>
                <c:pt idx="1">
                  <c:v>9.0850530027348955E-2</c:v>
                </c:pt>
                <c:pt idx="2">
                  <c:v>6.648511597333083E-2</c:v>
                </c:pt>
                <c:pt idx="3">
                  <c:v>0.11347575504551656</c:v>
                </c:pt>
                <c:pt idx="4">
                  <c:v>0.10603879054798002</c:v>
                </c:pt>
                <c:pt idx="5">
                  <c:v>8.186919110386659E-2</c:v>
                </c:pt>
                <c:pt idx="6">
                  <c:v>8.4071840868613607E-2</c:v>
                </c:pt>
                <c:pt idx="7">
                  <c:v>0.11674065099902511</c:v>
                </c:pt>
                <c:pt idx="8">
                  <c:v>6.846662722529985E-2</c:v>
                </c:pt>
                <c:pt idx="9">
                  <c:v>0.11650303336049776</c:v>
                </c:pt>
                <c:pt idx="10">
                  <c:v>9.1886427800284665E-2</c:v>
                </c:pt>
                <c:pt idx="11">
                  <c:v>0.10161393485234377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E3A-4DF5-8D08-14502CEB6365}"/>
            </c:ext>
          </c:extLst>
        </c:ser>
        <c:ser>
          <c:idx val="9"/>
          <c:order val="9"/>
          <c:tx>
            <c:strRef>
              <c:f>Age!$B$90</c:f>
              <c:strCache>
                <c:ptCount val="1"/>
                <c:pt idx="0">
                  <c:v>Elementary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Age!$C$80:$N$80</c:f>
              <c:strCache>
                <c:ptCount val="12"/>
                <c:pt idx="0">
                  <c:v>Bolton</c:v>
                </c:pt>
                <c:pt idx="1">
                  <c:v>Bury</c:v>
                </c:pt>
                <c:pt idx="2">
                  <c:v>Manchester</c:v>
                </c:pt>
                <c:pt idx="3">
                  <c:v>Oldham</c:v>
                </c:pt>
                <c:pt idx="4">
                  <c:v>Rochdale</c:v>
                </c:pt>
                <c:pt idx="5">
                  <c:v>Salford</c:v>
                </c:pt>
                <c:pt idx="6">
                  <c:v>Stockport</c:v>
                </c:pt>
                <c:pt idx="7">
                  <c:v>Tameside</c:v>
                </c:pt>
                <c:pt idx="8">
                  <c:v>Trafford</c:v>
                </c:pt>
                <c:pt idx="9">
                  <c:v>Wigan</c:v>
                </c:pt>
                <c:pt idx="10">
                  <c:v>GM</c:v>
                </c:pt>
                <c:pt idx="11">
                  <c:v>England</c:v>
                </c:pt>
              </c:strCache>
            </c:strRef>
          </c:cat>
          <c:val>
            <c:numRef>
              <c:f>Age!$C$90:$N$90</c:f>
              <c:numCache>
                <c:formatCode>0.0%</c:formatCode>
                <c:ptCount val="12"/>
                <c:pt idx="0">
                  <c:v>0.11806817819445774</c:v>
                </c:pt>
                <c:pt idx="1">
                  <c:v>9.0082046877472136E-2</c:v>
                </c:pt>
                <c:pt idx="2">
                  <c:v>0.13509591169465335</c:v>
                </c:pt>
                <c:pt idx="3">
                  <c:v>0.13257845752805328</c:v>
                </c:pt>
                <c:pt idx="4">
                  <c:v>0.13130981621072246</c:v>
                </c:pt>
                <c:pt idx="5">
                  <c:v>0.11744745544880335</c:v>
                </c:pt>
                <c:pt idx="6">
                  <c:v>7.2584740610404194E-2</c:v>
                </c:pt>
                <c:pt idx="7">
                  <c:v>0.10602633148135879</c:v>
                </c:pt>
                <c:pt idx="8">
                  <c:v>6.8018429875042585E-2</c:v>
                </c:pt>
                <c:pt idx="9">
                  <c:v>0.11346320514313063</c:v>
                </c:pt>
                <c:pt idx="10">
                  <c:v>0.11039901507848593</c:v>
                </c:pt>
                <c:pt idx="11">
                  <c:v>0.10463193693882539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E3A-4DF5-8D08-14502CEB63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09740176"/>
        <c:axId val="109734416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Age!$B$81</c15:sqref>
                        </c15:formulaRef>
                      </c:ext>
                    </c:extLst>
                    <c:strCache>
                      <c:ptCount val="1"/>
                      <c:pt idx="0">
                        <c:v>Total</c:v>
                      </c:pt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Age!$C$80:$N$80</c15:sqref>
                        </c15:formulaRef>
                      </c:ext>
                    </c:extLst>
                    <c:strCache>
                      <c:ptCount val="12"/>
                      <c:pt idx="0">
                        <c:v>Bolton</c:v>
                      </c:pt>
                      <c:pt idx="1">
                        <c:v>Bury</c:v>
                      </c:pt>
                      <c:pt idx="2">
                        <c:v>Manchester</c:v>
                      </c:pt>
                      <c:pt idx="3">
                        <c:v>Oldham</c:v>
                      </c:pt>
                      <c:pt idx="4">
                        <c:v>Rochdale</c:v>
                      </c:pt>
                      <c:pt idx="5">
                        <c:v>Salford</c:v>
                      </c:pt>
                      <c:pt idx="6">
                        <c:v>Stockport</c:v>
                      </c:pt>
                      <c:pt idx="7">
                        <c:v>Tameside</c:v>
                      </c:pt>
                      <c:pt idx="8">
                        <c:v>Trafford</c:v>
                      </c:pt>
                      <c:pt idx="9">
                        <c:v>Wigan</c:v>
                      </c:pt>
                      <c:pt idx="10">
                        <c:v>GM</c:v>
                      </c:pt>
                      <c:pt idx="11">
                        <c:v>England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Age!$C$81:$N$81</c15:sqref>
                        </c15:formulaRef>
                      </c:ext>
                    </c:extLst>
                    <c:numCache>
                      <c:formatCode>General</c:formatCode>
                      <c:ptCount val="12"/>
                      <c:pt idx="0">
                        <c:v>1</c:v>
                      </c:pt>
                      <c:pt idx="1">
                        <c:v>1</c:v>
                      </c:pt>
                      <c:pt idx="2">
                        <c:v>1</c:v>
                      </c:pt>
                      <c:pt idx="3">
                        <c:v>1</c:v>
                      </c:pt>
                      <c:pt idx="4">
                        <c:v>1</c:v>
                      </c:pt>
                      <c:pt idx="5">
                        <c:v>1</c:v>
                      </c:pt>
                      <c:pt idx="6">
                        <c:v>1</c:v>
                      </c:pt>
                      <c:pt idx="7">
                        <c:v>1</c:v>
                      </c:pt>
                      <c:pt idx="8">
                        <c:v>1</c:v>
                      </c:pt>
                      <c:pt idx="9">
                        <c:v>1</c:v>
                      </c:pt>
                      <c:pt idx="10">
                        <c:v>1</c:v>
                      </c:pt>
                      <c:pt idx="11">
                        <c:v>1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4-CE3A-4DF5-8D08-14502CEB6365}"/>
                  </c:ext>
                </c:extLst>
              </c15:ser>
            </c15:filteredBarSeries>
            <c15:filteredBar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Age!$B$84</c15:sqref>
                        </c15:formulaRef>
                      </c:ext>
                    </c:extLst>
                    <c:strCache>
                      <c:ptCount val="1"/>
                      <c:pt idx="0">
                        <c:v>Associate professional and technical</c:v>
                      </c:pt>
                    </c:strCache>
                  </c:strRef>
                </c:tx>
                <c:spPr>
                  <a:solidFill>
                    <a:schemeClr val="accent4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Age!$C$80:$N$80</c15:sqref>
                        </c15:formulaRef>
                      </c:ext>
                    </c:extLst>
                    <c:strCache>
                      <c:ptCount val="12"/>
                      <c:pt idx="0">
                        <c:v>Bolton</c:v>
                      </c:pt>
                      <c:pt idx="1">
                        <c:v>Bury</c:v>
                      </c:pt>
                      <c:pt idx="2">
                        <c:v>Manchester</c:v>
                      </c:pt>
                      <c:pt idx="3">
                        <c:v>Oldham</c:v>
                      </c:pt>
                      <c:pt idx="4">
                        <c:v>Rochdale</c:v>
                      </c:pt>
                      <c:pt idx="5">
                        <c:v>Salford</c:v>
                      </c:pt>
                      <c:pt idx="6">
                        <c:v>Stockport</c:v>
                      </c:pt>
                      <c:pt idx="7">
                        <c:v>Tameside</c:v>
                      </c:pt>
                      <c:pt idx="8">
                        <c:v>Trafford</c:v>
                      </c:pt>
                      <c:pt idx="9">
                        <c:v>Wigan</c:v>
                      </c:pt>
                      <c:pt idx="10">
                        <c:v>GM</c:v>
                      </c:pt>
                      <c:pt idx="11">
                        <c:v>England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Age!$C$84:$N$84</c15:sqref>
                        </c15:formulaRef>
                      </c:ext>
                    </c:extLst>
                    <c:numCache>
                      <c:formatCode>0.0%</c:formatCode>
                      <c:ptCount val="12"/>
                      <c:pt idx="0">
                        <c:v>0.11973436652954494</c:v>
                      </c:pt>
                      <c:pt idx="1">
                        <c:v>0.1363040480980042</c:v>
                      </c:pt>
                      <c:pt idx="2">
                        <c:v>0.13499346929715977</c:v>
                      </c:pt>
                      <c:pt idx="3">
                        <c:v>0.11520681017453109</c:v>
                      </c:pt>
                      <c:pt idx="4">
                        <c:v>0.11612814432116542</c:v>
                      </c:pt>
                      <c:pt idx="5">
                        <c:v>0.14351989718351801</c:v>
                      </c:pt>
                      <c:pt idx="6">
                        <c:v>0.14453289845431982</c:v>
                      </c:pt>
                      <c:pt idx="7">
                        <c:v>0.12668830984449092</c:v>
                      </c:pt>
                      <c:pt idx="8">
                        <c:v>0.14682048799727496</c:v>
                      </c:pt>
                      <c:pt idx="9">
                        <c:v>0.12451653795904639</c:v>
                      </c:pt>
                      <c:pt idx="10">
                        <c:v>0.13165044660503616</c:v>
                      </c:pt>
                      <c:pt idx="11">
                        <c:v>0.13254009614842399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CE3A-4DF5-8D08-14502CEB6365}"/>
                  </c:ext>
                </c:extLst>
              </c15:ser>
            </c15:filteredBarSeries>
            <c15:filteredBarSeries>
              <c15:ser>
                <c:idx val="4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Age!$B$85</c15:sqref>
                        </c15:formulaRef>
                      </c:ext>
                    </c:extLst>
                    <c:strCache>
                      <c:ptCount val="1"/>
                      <c:pt idx="0">
                        <c:v>Administrative and secretarial</c:v>
                      </c:pt>
                    </c:strCache>
                  </c:strRef>
                </c:tx>
                <c:spPr>
                  <a:solidFill>
                    <a:schemeClr val="accent5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Age!$C$80:$N$80</c15:sqref>
                        </c15:formulaRef>
                      </c:ext>
                    </c:extLst>
                    <c:strCache>
                      <c:ptCount val="12"/>
                      <c:pt idx="0">
                        <c:v>Bolton</c:v>
                      </c:pt>
                      <c:pt idx="1">
                        <c:v>Bury</c:v>
                      </c:pt>
                      <c:pt idx="2">
                        <c:v>Manchester</c:v>
                      </c:pt>
                      <c:pt idx="3">
                        <c:v>Oldham</c:v>
                      </c:pt>
                      <c:pt idx="4">
                        <c:v>Rochdale</c:v>
                      </c:pt>
                      <c:pt idx="5">
                        <c:v>Salford</c:v>
                      </c:pt>
                      <c:pt idx="6">
                        <c:v>Stockport</c:v>
                      </c:pt>
                      <c:pt idx="7">
                        <c:v>Tameside</c:v>
                      </c:pt>
                      <c:pt idx="8">
                        <c:v>Trafford</c:v>
                      </c:pt>
                      <c:pt idx="9">
                        <c:v>Wigan</c:v>
                      </c:pt>
                      <c:pt idx="10">
                        <c:v>GM</c:v>
                      </c:pt>
                      <c:pt idx="11">
                        <c:v>England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Age!$C$85:$N$85</c15:sqref>
                        </c15:formulaRef>
                      </c:ext>
                    </c:extLst>
                    <c:numCache>
                      <c:formatCode>0.0%</c:formatCode>
                      <c:ptCount val="12"/>
                      <c:pt idx="0">
                        <c:v>9.8520360980898627E-2</c:v>
                      </c:pt>
                      <c:pt idx="1">
                        <c:v>0.10255859684017811</c:v>
                      </c:pt>
                      <c:pt idx="2">
                        <c:v>8.0400208299541573E-2</c:v>
                      </c:pt>
                      <c:pt idx="3">
                        <c:v>9.7285298250616048E-2</c:v>
                      </c:pt>
                      <c:pt idx="4">
                        <c:v>9.7844499026001522E-2</c:v>
                      </c:pt>
                      <c:pt idx="5">
                        <c:v>0.10323182295503346</c:v>
                      </c:pt>
                      <c:pt idx="6">
                        <c:v>0.10103784448783698</c:v>
                      </c:pt>
                      <c:pt idx="7">
                        <c:v>0.11007732861347998</c:v>
                      </c:pt>
                      <c:pt idx="8">
                        <c:v>9.8280714964413124E-2</c:v>
                      </c:pt>
                      <c:pt idx="9">
                        <c:v>9.7261567516525024E-2</c:v>
                      </c:pt>
                      <c:pt idx="10">
                        <c:v>9.6864156137557791E-2</c:v>
                      </c:pt>
                      <c:pt idx="11">
                        <c:v>9.2654606852880628E-2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6-CE3A-4DF5-8D08-14502CEB6365}"/>
                  </c:ext>
                </c:extLst>
              </c15:ser>
            </c15:filteredBarSeries>
            <c15:filteredBarSeries>
              <c15:ser>
                <c:idx val="6"/>
                <c:order val="6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Age!$B$87</c15:sqref>
                        </c15:formulaRef>
                      </c:ext>
                    </c:extLst>
                    <c:strCache>
                      <c:ptCount val="1"/>
                      <c:pt idx="0">
                        <c:v>Caring, leisure and other service</c:v>
                      </c:pt>
                    </c:strCache>
                  </c:strRef>
                </c:tx>
                <c:spPr>
                  <a:solidFill>
                    <a:schemeClr val="accent1">
                      <a:lumMod val="6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Age!$C$80:$N$80</c15:sqref>
                        </c15:formulaRef>
                      </c:ext>
                    </c:extLst>
                    <c:strCache>
                      <c:ptCount val="12"/>
                      <c:pt idx="0">
                        <c:v>Bolton</c:v>
                      </c:pt>
                      <c:pt idx="1">
                        <c:v>Bury</c:v>
                      </c:pt>
                      <c:pt idx="2">
                        <c:v>Manchester</c:v>
                      </c:pt>
                      <c:pt idx="3">
                        <c:v>Oldham</c:v>
                      </c:pt>
                      <c:pt idx="4">
                        <c:v>Rochdale</c:v>
                      </c:pt>
                      <c:pt idx="5">
                        <c:v>Salford</c:v>
                      </c:pt>
                      <c:pt idx="6">
                        <c:v>Stockport</c:v>
                      </c:pt>
                      <c:pt idx="7">
                        <c:v>Tameside</c:v>
                      </c:pt>
                      <c:pt idx="8">
                        <c:v>Trafford</c:v>
                      </c:pt>
                      <c:pt idx="9">
                        <c:v>Wigan</c:v>
                      </c:pt>
                      <c:pt idx="10">
                        <c:v>GM</c:v>
                      </c:pt>
                      <c:pt idx="11">
                        <c:v>England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Age!$C$87:$N$87</c15:sqref>
                        </c15:formulaRef>
                      </c:ext>
                    </c:extLst>
                    <c:numCache>
                      <c:formatCode>0.0%</c:formatCode>
                      <c:ptCount val="12"/>
                      <c:pt idx="0">
                        <c:v>9.8799387735578309E-2</c:v>
                      </c:pt>
                      <c:pt idx="1">
                        <c:v>9.5834369278755965E-2</c:v>
                      </c:pt>
                      <c:pt idx="2">
                        <c:v>0.10071368203587192</c:v>
                      </c:pt>
                      <c:pt idx="3">
                        <c:v>0.10806875343665356</c:v>
                      </c:pt>
                      <c:pt idx="4">
                        <c:v>0.10896078597442195</c:v>
                      </c:pt>
                      <c:pt idx="5">
                        <c:v>9.3114743820823478E-2</c:v>
                      </c:pt>
                      <c:pt idx="6">
                        <c:v>8.6918581779427642E-2</c:v>
                      </c:pt>
                      <c:pt idx="7">
                        <c:v>0.10300701352540866</c:v>
                      </c:pt>
                      <c:pt idx="8">
                        <c:v>6.9847075064092226E-2</c:v>
                      </c:pt>
                      <c:pt idx="9">
                        <c:v>0.10657508375696897</c:v>
                      </c:pt>
                      <c:pt idx="10">
                        <c:v>9.7304746028050892E-2</c:v>
                      </c:pt>
                      <c:pt idx="11">
                        <c:v>9.2676799437020341E-2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7-CE3A-4DF5-8D08-14502CEB6365}"/>
                  </c:ext>
                </c:extLst>
              </c15:ser>
            </c15:filteredBarSeries>
            <c15:filteredBarSeries>
              <c15:ser>
                <c:idx val="7"/>
                <c:order val="7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Age!$B$88</c15:sqref>
                        </c15:formulaRef>
                      </c:ext>
                    </c:extLst>
                    <c:strCache>
                      <c:ptCount val="1"/>
                      <c:pt idx="0">
                        <c:v>Sales and customer service</c:v>
                      </c:pt>
                    </c:strCache>
                  </c:strRef>
                </c:tx>
                <c:spPr>
                  <a:solidFill>
                    <a:schemeClr val="accent2">
                      <a:lumMod val="6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Age!$C$80:$N$80</c15:sqref>
                        </c15:formulaRef>
                      </c:ext>
                    </c:extLst>
                    <c:strCache>
                      <c:ptCount val="12"/>
                      <c:pt idx="0">
                        <c:v>Bolton</c:v>
                      </c:pt>
                      <c:pt idx="1">
                        <c:v>Bury</c:v>
                      </c:pt>
                      <c:pt idx="2">
                        <c:v>Manchester</c:v>
                      </c:pt>
                      <c:pt idx="3">
                        <c:v>Oldham</c:v>
                      </c:pt>
                      <c:pt idx="4">
                        <c:v>Rochdale</c:v>
                      </c:pt>
                      <c:pt idx="5">
                        <c:v>Salford</c:v>
                      </c:pt>
                      <c:pt idx="6">
                        <c:v>Stockport</c:v>
                      </c:pt>
                      <c:pt idx="7">
                        <c:v>Tameside</c:v>
                      </c:pt>
                      <c:pt idx="8">
                        <c:v>Trafford</c:v>
                      </c:pt>
                      <c:pt idx="9">
                        <c:v>Wigan</c:v>
                      </c:pt>
                      <c:pt idx="10">
                        <c:v>GM</c:v>
                      </c:pt>
                      <c:pt idx="11">
                        <c:v>England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Age!$C$88:$N$88</c15:sqref>
                        </c15:formulaRef>
                      </c:ext>
                    </c:extLst>
                    <c:numCache>
                      <c:formatCode>0.0%</c:formatCode>
                      <c:ptCount val="12"/>
                      <c:pt idx="0">
                        <c:v>9.7452087120125E-2</c:v>
                      </c:pt>
                      <c:pt idx="1">
                        <c:v>8.3075288746242343E-2</c:v>
                      </c:pt>
                      <c:pt idx="2">
                        <c:v>9.2710369731686282E-2</c:v>
                      </c:pt>
                      <c:pt idx="3">
                        <c:v>8.7550658819216753E-2</c:v>
                      </c:pt>
                      <c:pt idx="4">
                        <c:v>8.3594477852121624E-2</c:v>
                      </c:pt>
                      <c:pt idx="5">
                        <c:v>8.8412770559378087E-2</c:v>
                      </c:pt>
                      <c:pt idx="6">
                        <c:v>7.9272435966211044E-2</c:v>
                      </c:pt>
                      <c:pt idx="7">
                        <c:v>9.615439220845598E-2</c:v>
                      </c:pt>
                      <c:pt idx="8">
                        <c:v>7.1182703167858866E-2</c:v>
                      </c:pt>
                      <c:pt idx="9">
                        <c:v>8.2444021886763169E-2</c:v>
                      </c:pt>
                      <c:pt idx="10">
                        <c:v>8.6712621337987128E-2</c:v>
                      </c:pt>
                      <c:pt idx="11">
                        <c:v>7.4703154304696678E-2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8-CE3A-4DF5-8D08-14502CEB6365}"/>
                  </c:ext>
                </c:extLst>
              </c15:ser>
            </c15:filteredBarSeries>
            <c15:filteredBarSeries>
              <c15:ser>
                <c:idx val="8"/>
                <c:order val="8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Age!$B$89</c15:sqref>
                        </c15:formulaRef>
                      </c:ext>
                    </c:extLst>
                    <c:strCache>
                      <c:ptCount val="1"/>
                      <c:pt idx="0">
                        <c:v>Process, plant and machine</c:v>
                      </c:pt>
                    </c:strCache>
                  </c:strRef>
                </c:tx>
                <c:spPr>
                  <a:solidFill>
                    <a:schemeClr val="accent3">
                      <a:lumMod val="6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Age!$C$80:$N$80</c15:sqref>
                        </c15:formulaRef>
                      </c:ext>
                    </c:extLst>
                    <c:strCache>
                      <c:ptCount val="12"/>
                      <c:pt idx="0">
                        <c:v>Bolton</c:v>
                      </c:pt>
                      <c:pt idx="1">
                        <c:v>Bury</c:v>
                      </c:pt>
                      <c:pt idx="2">
                        <c:v>Manchester</c:v>
                      </c:pt>
                      <c:pt idx="3">
                        <c:v>Oldham</c:v>
                      </c:pt>
                      <c:pt idx="4">
                        <c:v>Rochdale</c:v>
                      </c:pt>
                      <c:pt idx="5">
                        <c:v>Salford</c:v>
                      </c:pt>
                      <c:pt idx="6">
                        <c:v>Stockport</c:v>
                      </c:pt>
                      <c:pt idx="7">
                        <c:v>Tameside</c:v>
                      </c:pt>
                      <c:pt idx="8">
                        <c:v>Trafford</c:v>
                      </c:pt>
                      <c:pt idx="9">
                        <c:v>Wigan</c:v>
                      </c:pt>
                      <c:pt idx="10">
                        <c:v>GM</c:v>
                      </c:pt>
                      <c:pt idx="11">
                        <c:v>England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Age!$C$89:$N$89</c15:sqref>
                        </c15:formulaRef>
                      </c:ext>
                    </c:extLst>
                    <c:numCache>
                      <c:formatCode>0.0%</c:formatCode>
                      <c:ptCount val="12"/>
                      <c:pt idx="0">
                        <c:v>9.1568608692879236E-2</c:v>
                      </c:pt>
                      <c:pt idx="1">
                        <c:v>6.828198811111362E-2</c:v>
                      </c:pt>
                      <c:pt idx="2">
                        <c:v>6.4163088296809778E-2</c:v>
                      </c:pt>
                      <c:pt idx="3">
                        <c:v>9.5330224222552593E-2</c:v>
                      </c:pt>
                      <c:pt idx="4">
                        <c:v>9.1746421614296608E-2</c:v>
                      </c:pt>
                      <c:pt idx="5">
                        <c:v>6.1015939689356299E-2</c:v>
                      </c:pt>
                      <c:pt idx="6">
                        <c:v>4.9767897631769059E-2</c:v>
                      </c:pt>
                      <c:pt idx="7">
                        <c:v>9.1128505579586003E-2</c:v>
                      </c:pt>
                      <c:pt idx="8">
                        <c:v>4.01046989010201E-2</c:v>
                      </c:pt>
                      <c:pt idx="9">
                        <c:v>9.266948659241725E-2</c:v>
                      </c:pt>
                      <c:pt idx="10">
                        <c:v>7.3245725731230796E-2</c:v>
                      </c:pt>
                      <c:pt idx="11">
                        <c:v>6.940545120307097E-2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9-CE3A-4DF5-8D08-14502CEB6365}"/>
                  </c:ext>
                </c:extLst>
              </c15:ser>
            </c15:filteredBarSeries>
          </c:ext>
        </c:extLst>
      </c:barChart>
      <c:catAx>
        <c:axId val="109740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09734416"/>
        <c:crosses val="autoZero"/>
        <c:auto val="1"/>
        <c:lblAlgn val="ctr"/>
        <c:lblOffset val="100"/>
        <c:noMultiLvlLbl val="0"/>
      </c:catAx>
      <c:valAx>
        <c:axId val="109734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09740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5199963147853139"/>
          <c:y val="3.8746037337090526E-2"/>
          <c:w val="0.48356170632595724"/>
          <c:h val="0.7765787554118257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Age!$L$101</c:f>
              <c:strCache>
                <c:ptCount val="1"/>
                <c:pt idx="0">
                  <c:v>England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Age!$K$102:$K$110</c:f>
              <c:strCache>
                <c:ptCount val="9"/>
                <c:pt idx="0">
                  <c:v>Elementary</c:v>
                </c:pt>
                <c:pt idx="1">
                  <c:v>Process, plant and machine</c:v>
                </c:pt>
                <c:pt idx="2">
                  <c:v>Sales and customer service</c:v>
                </c:pt>
                <c:pt idx="3">
                  <c:v>Caring, leisure and other service</c:v>
                </c:pt>
                <c:pt idx="4">
                  <c:v>Skilled trades</c:v>
                </c:pt>
                <c:pt idx="5">
                  <c:v>Administrative and secretarial</c:v>
                </c:pt>
                <c:pt idx="6">
                  <c:v>Associate professional and technical</c:v>
                </c:pt>
                <c:pt idx="7">
                  <c:v>Professional</c:v>
                </c:pt>
                <c:pt idx="8">
                  <c:v>Managers, directors and senior officials</c:v>
                </c:pt>
              </c:strCache>
            </c:strRef>
          </c:cat>
          <c:val>
            <c:numRef>
              <c:f>Age!$L$102:$L$110</c:f>
              <c:numCache>
                <c:formatCode>0.00%</c:formatCode>
                <c:ptCount val="9"/>
                <c:pt idx="0">
                  <c:v>4.3742033560479961E-2</c:v>
                </c:pt>
                <c:pt idx="1">
                  <c:v>-2.9886836558281449E-2</c:v>
                </c:pt>
                <c:pt idx="2">
                  <c:v>0.14830457167207281</c:v>
                </c:pt>
                <c:pt idx="3">
                  <c:v>0.5835403499621773</c:v>
                </c:pt>
                <c:pt idx="4">
                  <c:v>3.5211188811188808E-2</c:v>
                </c:pt>
                <c:pt idx="5">
                  <c:v>-0.18575967618956968</c:v>
                </c:pt>
                <c:pt idx="6">
                  <c:v>0.12713619644231083</c:v>
                </c:pt>
                <c:pt idx="7">
                  <c:v>1.1293054479526203</c:v>
                </c:pt>
                <c:pt idx="8">
                  <c:v>-6.1266040254033772E-3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608-4573-A398-E6FC0E3B4A11}"/>
            </c:ext>
          </c:extLst>
        </c:ser>
        <c:ser>
          <c:idx val="1"/>
          <c:order val="1"/>
          <c:tx>
            <c:strRef>
              <c:f>Age!$M$101</c:f>
              <c:strCache>
                <c:ptCount val="1"/>
                <c:pt idx="0">
                  <c:v>Greater Manchester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Age!$K$102:$K$110</c:f>
              <c:strCache>
                <c:ptCount val="9"/>
                <c:pt idx="0">
                  <c:v>Elementary</c:v>
                </c:pt>
                <c:pt idx="1">
                  <c:v>Process, plant and machine</c:v>
                </c:pt>
                <c:pt idx="2">
                  <c:v>Sales and customer service</c:v>
                </c:pt>
                <c:pt idx="3">
                  <c:v>Caring, leisure and other service</c:v>
                </c:pt>
                <c:pt idx="4">
                  <c:v>Skilled trades</c:v>
                </c:pt>
                <c:pt idx="5">
                  <c:v>Administrative and secretarial</c:v>
                </c:pt>
                <c:pt idx="6">
                  <c:v>Associate professional and technical</c:v>
                </c:pt>
                <c:pt idx="7">
                  <c:v>Professional</c:v>
                </c:pt>
                <c:pt idx="8">
                  <c:v>Managers, directors and senior officials</c:v>
                </c:pt>
              </c:strCache>
            </c:strRef>
          </c:cat>
          <c:val>
            <c:numRef>
              <c:f>Age!$M$102:$M$110</c:f>
              <c:numCache>
                <c:formatCode>0.00%</c:formatCode>
                <c:ptCount val="9"/>
                <c:pt idx="0">
                  <c:v>2.6601772482928956E-2</c:v>
                </c:pt>
                <c:pt idx="1">
                  <c:v>-0.13543568464730291</c:v>
                </c:pt>
                <c:pt idx="2">
                  <c:v>0.23631159226588255</c:v>
                </c:pt>
                <c:pt idx="3">
                  <c:v>0.55729199224854664</c:v>
                </c:pt>
                <c:pt idx="4">
                  <c:v>-2.3462017434620175E-2</c:v>
                </c:pt>
                <c:pt idx="5">
                  <c:v>-0.15497795375399526</c:v>
                </c:pt>
                <c:pt idx="6">
                  <c:v>0.21349107483600596</c:v>
                </c:pt>
                <c:pt idx="7">
                  <c:v>1.3096059091354593</c:v>
                </c:pt>
                <c:pt idx="8">
                  <c:v>-2.151866906927042E-2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608-4573-A398-E6FC0E3B4A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774743664"/>
        <c:axId val="774727344"/>
      </c:barChart>
      <c:catAx>
        <c:axId val="7747436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774727344"/>
        <c:crosses val="autoZero"/>
        <c:auto val="1"/>
        <c:lblAlgn val="ctr"/>
        <c:lblOffset val="100"/>
        <c:noMultiLvlLbl val="0"/>
      </c:catAx>
      <c:valAx>
        <c:axId val="774727344"/>
        <c:scaling>
          <c:orientation val="minMax"/>
          <c:max val="1.3"/>
          <c:min val="-0.30000000000000004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774743664"/>
        <c:crosses val="autoZero"/>
        <c:crossBetween val="between"/>
        <c:majorUnit val="0.4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52737805091076062"/>
          <c:y val="3.486529318541997E-2"/>
          <c:w val="0.4252567746759634"/>
          <c:h val="0.77675869040232337"/>
        </c:manualLayout>
      </c:layout>
      <c:barChart>
        <c:barDir val="bar"/>
        <c:grouping val="stacked"/>
        <c:varyColors val="0"/>
        <c:ser>
          <c:idx val="1"/>
          <c:order val="1"/>
          <c:tx>
            <c:strRef>
              <c:f>Age!$L$14</c:f>
              <c:strCache>
                <c:ptCount val="1"/>
                <c:pt idx="0">
                  <c:v>16-24</c:v>
                </c:pt>
              </c:strCache>
            </c:strRef>
          </c:tx>
          <c:spPr>
            <a:solidFill>
              <a:schemeClr val="tx2"/>
            </a:solidFill>
            <a:ln>
              <a:noFill/>
            </a:ln>
            <a:effectLst/>
          </c:spPr>
          <c:invertIfNegative val="0"/>
          <c:cat>
            <c:strRef>
              <c:f>Age!$J$15:$J$24</c:f>
              <c:strCache>
                <c:ptCount val="10"/>
                <c:pt idx="0">
                  <c:v>Total</c:v>
                </c:pt>
                <c:pt idx="1">
                  <c:v>Elementary</c:v>
                </c:pt>
                <c:pt idx="2">
                  <c:v>Process, plant and machine operatives</c:v>
                </c:pt>
                <c:pt idx="3">
                  <c:v>Sales and customer service</c:v>
                </c:pt>
                <c:pt idx="4">
                  <c:v>Caring, leisure and other service</c:v>
                </c:pt>
                <c:pt idx="5">
                  <c:v>Skilled trades</c:v>
                </c:pt>
                <c:pt idx="6">
                  <c:v>Administrative and secretarial</c:v>
                </c:pt>
                <c:pt idx="7">
                  <c:v>Associate professional and technical</c:v>
                </c:pt>
                <c:pt idx="8">
                  <c:v>Professional</c:v>
                </c:pt>
                <c:pt idx="9">
                  <c:v>Managers, directors and senior officials</c:v>
                </c:pt>
              </c:strCache>
            </c:strRef>
          </c:cat>
          <c:val>
            <c:numRef>
              <c:f>Age!$L$15:$L$24</c:f>
              <c:numCache>
                <c:formatCode>0.0%</c:formatCode>
                <c:ptCount val="10"/>
                <c:pt idx="0">
                  <c:v>0.10918583050413171</c:v>
                </c:pt>
                <c:pt idx="1">
                  <c:v>0.18271040602312449</c:v>
                </c:pt>
                <c:pt idx="2">
                  <c:v>5.2835903670996782E-2</c:v>
                </c:pt>
                <c:pt idx="3">
                  <c:v>0.23962847181556923</c:v>
                </c:pt>
                <c:pt idx="4">
                  <c:v>0.12653339755940912</c:v>
                </c:pt>
                <c:pt idx="5">
                  <c:v>0.10852377065904917</c:v>
                </c:pt>
                <c:pt idx="6">
                  <c:v>0.10758411561663279</c:v>
                </c:pt>
                <c:pt idx="7">
                  <c:v>0.11085529829225164</c:v>
                </c:pt>
                <c:pt idx="8">
                  <c:v>6.8842732259831646E-2</c:v>
                </c:pt>
                <c:pt idx="9">
                  <c:v>2.8565922182487848E-2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763-4060-A0CD-9A6C92C2D994}"/>
            </c:ext>
          </c:extLst>
        </c:ser>
        <c:ser>
          <c:idx val="2"/>
          <c:order val="2"/>
          <c:tx>
            <c:strRef>
              <c:f>Age!$M$14</c:f>
              <c:strCache>
                <c:ptCount val="1"/>
                <c:pt idx="0">
                  <c:v>25-34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Age!$J$15:$J$24</c:f>
              <c:strCache>
                <c:ptCount val="10"/>
                <c:pt idx="0">
                  <c:v>Total</c:v>
                </c:pt>
                <c:pt idx="1">
                  <c:v>Elementary</c:v>
                </c:pt>
                <c:pt idx="2">
                  <c:v>Process, plant and machine operatives</c:v>
                </c:pt>
                <c:pt idx="3">
                  <c:v>Sales and customer service</c:v>
                </c:pt>
                <c:pt idx="4">
                  <c:v>Caring, leisure and other service</c:v>
                </c:pt>
                <c:pt idx="5">
                  <c:v>Skilled trades</c:v>
                </c:pt>
                <c:pt idx="6">
                  <c:v>Administrative and secretarial</c:v>
                </c:pt>
                <c:pt idx="7">
                  <c:v>Associate professional and technical</c:v>
                </c:pt>
                <c:pt idx="8">
                  <c:v>Professional</c:v>
                </c:pt>
                <c:pt idx="9">
                  <c:v>Managers, directors and senior officials</c:v>
                </c:pt>
              </c:strCache>
            </c:strRef>
          </c:cat>
          <c:val>
            <c:numRef>
              <c:f>Age!$M$15:$M$24</c:f>
              <c:numCache>
                <c:formatCode>0.0%</c:formatCode>
                <c:ptCount val="10"/>
                <c:pt idx="0">
                  <c:v>0.24872392981184313</c:v>
                </c:pt>
                <c:pt idx="1">
                  <c:v>0.20937999745262592</c:v>
                </c:pt>
                <c:pt idx="2">
                  <c:v>0.16796783345065164</c:v>
                </c:pt>
                <c:pt idx="3">
                  <c:v>0.25331303321591697</c:v>
                </c:pt>
                <c:pt idx="4">
                  <c:v>0.22907032755298651</c:v>
                </c:pt>
                <c:pt idx="5">
                  <c:v>0.21377439978235735</c:v>
                </c:pt>
                <c:pt idx="6">
                  <c:v>0.23249943546566018</c:v>
                </c:pt>
                <c:pt idx="7">
                  <c:v>0.31360146208893586</c:v>
                </c:pt>
                <c:pt idx="8">
                  <c:v>0.31436573641855764</c:v>
                </c:pt>
                <c:pt idx="9">
                  <c:v>0.20050393655824178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763-4060-A0CD-9A6C92C2D994}"/>
            </c:ext>
          </c:extLst>
        </c:ser>
        <c:ser>
          <c:idx val="3"/>
          <c:order val="3"/>
          <c:tx>
            <c:strRef>
              <c:f>Age!$N$14</c:f>
              <c:strCache>
                <c:ptCount val="1"/>
                <c:pt idx="0">
                  <c:v>35-49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Age!$J$15:$J$24</c:f>
              <c:strCache>
                <c:ptCount val="10"/>
                <c:pt idx="0">
                  <c:v>Total</c:v>
                </c:pt>
                <c:pt idx="1">
                  <c:v>Elementary</c:v>
                </c:pt>
                <c:pt idx="2">
                  <c:v>Process, plant and machine operatives</c:v>
                </c:pt>
                <c:pt idx="3">
                  <c:v>Sales and customer service</c:v>
                </c:pt>
                <c:pt idx="4">
                  <c:v>Caring, leisure and other service</c:v>
                </c:pt>
                <c:pt idx="5">
                  <c:v>Skilled trades</c:v>
                </c:pt>
                <c:pt idx="6">
                  <c:v>Administrative and secretarial</c:v>
                </c:pt>
                <c:pt idx="7">
                  <c:v>Associate professional and technical</c:v>
                </c:pt>
                <c:pt idx="8">
                  <c:v>Professional</c:v>
                </c:pt>
                <c:pt idx="9">
                  <c:v>Managers, directors and senior officials</c:v>
                </c:pt>
              </c:strCache>
            </c:strRef>
          </c:cat>
          <c:val>
            <c:numRef>
              <c:f>Age!$N$15:$N$24</c:f>
              <c:numCache>
                <c:formatCode>0.0%</c:formatCode>
                <c:ptCount val="10"/>
                <c:pt idx="0">
                  <c:v>0.33822617260187077</c:v>
                </c:pt>
                <c:pt idx="1">
                  <c:v>0.28533420132746495</c:v>
                </c:pt>
                <c:pt idx="2">
                  <c:v>0.3442759326806169</c:v>
                </c:pt>
                <c:pt idx="3">
                  <c:v>0.25279051540076214</c:v>
                </c:pt>
                <c:pt idx="4">
                  <c:v>0.31726075786769431</c:v>
                </c:pt>
                <c:pt idx="5">
                  <c:v>0.32915051350064611</c:v>
                </c:pt>
                <c:pt idx="6">
                  <c:v>0.31211490693248167</c:v>
                </c:pt>
                <c:pt idx="7">
                  <c:v>0.34133012116824701</c:v>
                </c:pt>
                <c:pt idx="8">
                  <c:v>0.38261822278117696</c:v>
                </c:pt>
                <c:pt idx="9">
                  <c:v>0.41872416968243431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763-4060-A0CD-9A6C92C2D994}"/>
            </c:ext>
          </c:extLst>
        </c:ser>
        <c:ser>
          <c:idx val="4"/>
          <c:order val="4"/>
          <c:tx>
            <c:strRef>
              <c:f>Age!$O$14</c:f>
              <c:strCache>
                <c:ptCount val="1"/>
                <c:pt idx="0">
                  <c:v>50-64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Age!$J$15:$J$24</c:f>
              <c:strCache>
                <c:ptCount val="10"/>
                <c:pt idx="0">
                  <c:v>Total</c:v>
                </c:pt>
                <c:pt idx="1">
                  <c:v>Elementary</c:v>
                </c:pt>
                <c:pt idx="2">
                  <c:v>Process, plant and machine operatives</c:v>
                </c:pt>
                <c:pt idx="3">
                  <c:v>Sales and customer service</c:v>
                </c:pt>
                <c:pt idx="4">
                  <c:v>Caring, leisure and other service</c:v>
                </c:pt>
                <c:pt idx="5">
                  <c:v>Skilled trades</c:v>
                </c:pt>
                <c:pt idx="6">
                  <c:v>Administrative and secretarial</c:v>
                </c:pt>
                <c:pt idx="7">
                  <c:v>Associate professional and technical</c:v>
                </c:pt>
                <c:pt idx="8">
                  <c:v>Professional</c:v>
                </c:pt>
                <c:pt idx="9">
                  <c:v>Managers, directors and senior officials</c:v>
                </c:pt>
              </c:strCache>
            </c:strRef>
          </c:cat>
          <c:val>
            <c:numRef>
              <c:f>Age!$O$15:$O$24</c:f>
              <c:numCache>
                <c:formatCode>0.0%</c:formatCode>
                <c:ptCount val="10"/>
                <c:pt idx="0">
                  <c:v>0.27117604690876196</c:v>
                </c:pt>
                <c:pt idx="1">
                  <c:v>0.28278682724558102</c:v>
                </c:pt>
                <c:pt idx="2">
                  <c:v>0.38760905270792007</c:v>
                </c:pt>
                <c:pt idx="3">
                  <c:v>0.22286285709137754</c:v>
                </c:pt>
                <c:pt idx="4">
                  <c:v>0.29588953114964678</c:v>
                </c:pt>
                <c:pt idx="5">
                  <c:v>0.30942664762293409</c:v>
                </c:pt>
                <c:pt idx="6">
                  <c:v>0.30821155521145843</c:v>
                </c:pt>
                <c:pt idx="7">
                  <c:v>0.21426367444785968</c:v>
                </c:pt>
                <c:pt idx="8">
                  <c:v>0.21278557485321009</c:v>
                </c:pt>
                <c:pt idx="9">
                  <c:v>0.30944988115377203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763-4060-A0CD-9A6C92C2D994}"/>
            </c:ext>
          </c:extLst>
        </c:ser>
        <c:ser>
          <c:idx val="5"/>
          <c:order val="5"/>
          <c:tx>
            <c:strRef>
              <c:f>Age!$P$14</c:f>
              <c:strCache>
                <c:ptCount val="1"/>
                <c:pt idx="0">
                  <c:v>65+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Age!$J$15:$J$24</c:f>
              <c:strCache>
                <c:ptCount val="10"/>
                <c:pt idx="0">
                  <c:v>Total</c:v>
                </c:pt>
                <c:pt idx="1">
                  <c:v>Elementary</c:v>
                </c:pt>
                <c:pt idx="2">
                  <c:v>Process, plant and machine operatives</c:v>
                </c:pt>
                <c:pt idx="3">
                  <c:v>Sales and customer service</c:v>
                </c:pt>
                <c:pt idx="4">
                  <c:v>Caring, leisure and other service</c:v>
                </c:pt>
                <c:pt idx="5">
                  <c:v>Skilled trades</c:v>
                </c:pt>
                <c:pt idx="6">
                  <c:v>Administrative and secretarial</c:v>
                </c:pt>
                <c:pt idx="7">
                  <c:v>Associate professional and technical</c:v>
                </c:pt>
                <c:pt idx="8">
                  <c:v>Professional</c:v>
                </c:pt>
                <c:pt idx="9">
                  <c:v>Managers, directors and senior officials</c:v>
                </c:pt>
              </c:strCache>
            </c:strRef>
          </c:cat>
          <c:val>
            <c:numRef>
              <c:f>Age!$P$15:$P$24</c:f>
              <c:numCache>
                <c:formatCode>0.0%</c:formatCode>
                <c:ptCount val="10"/>
                <c:pt idx="0">
                  <c:v>3.2688020173392431E-2</c:v>
                </c:pt>
                <c:pt idx="1">
                  <c:v>3.9788567951203634E-2</c:v>
                </c:pt>
                <c:pt idx="2">
                  <c:v>4.7311277489814639E-2</c:v>
                </c:pt>
                <c:pt idx="3">
                  <c:v>3.1405122476374087E-2</c:v>
                </c:pt>
                <c:pt idx="4">
                  <c:v>3.1245985870263327E-2</c:v>
                </c:pt>
                <c:pt idx="5">
                  <c:v>3.9124668435013263E-2</c:v>
                </c:pt>
                <c:pt idx="6">
                  <c:v>3.9589986773766898E-2</c:v>
                </c:pt>
                <c:pt idx="7">
                  <c:v>1.9949444002705815E-2</c:v>
                </c:pt>
                <c:pt idx="8">
                  <c:v>2.1387733687223683E-2</c:v>
                </c:pt>
                <c:pt idx="9">
                  <c:v>4.2756090423064018E-2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763-4060-A0CD-9A6C92C2D9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78031407"/>
        <c:axId val="1178031887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Age!$K$14</c15:sqref>
                        </c15:formulaRef>
                      </c:ext>
                    </c:extLst>
                    <c:strCache>
                      <c:ptCount val="1"/>
                      <c:pt idx="0">
                        <c:v>All</c:v>
                      </c:pt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Age!$J$15:$J$24</c15:sqref>
                        </c15:formulaRef>
                      </c:ext>
                    </c:extLst>
                    <c:strCache>
                      <c:ptCount val="10"/>
                      <c:pt idx="0">
                        <c:v>Total</c:v>
                      </c:pt>
                      <c:pt idx="1">
                        <c:v>Elementary</c:v>
                      </c:pt>
                      <c:pt idx="2">
                        <c:v>Process, plant and machine operatives</c:v>
                      </c:pt>
                      <c:pt idx="3">
                        <c:v>Sales and customer service</c:v>
                      </c:pt>
                      <c:pt idx="4">
                        <c:v>Caring, leisure and other service</c:v>
                      </c:pt>
                      <c:pt idx="5">
                        <c:v>Skilled trades</c:v>
                      </c:pt>
                      <c:pt idx="6">
                        <c:v>Administrative and secretarial</c:v>
                      </c:pt>
                      <c:pt idx="7">
                        <c:v>Associate professional and technical</c:v>
                      </c:pt>
                      <c:pt idx="8">
                        <c:v>Professional</c:v>
                      </c:pt>
                      <c:pt idx="9">
                        <c:v>Managers, directors and senior officials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Age!$K$15:$K$24</c15:sqref>
                        </c15:formulaRef>
                      </c:ext>
                    </c:extLst>
                    <c:numCache>
                      <c:formatCode>General</c:formatCode>
                      <c:ptCount val="10"/>
                      <c:pt idx="0">
                        <c:v>1</c:v>
                      </c:pt>
                      <c:pt idx="1">
                        <c:v>1</c:v>
                      </c:pt>
                      <c:pt idx="2">
                        <c:v>1</c:v>
                      </c:pt>
                      <c:pt idx="3">
                        <c:v>1</c:v>
                      </c:pt>
                      <c:pt idx="4">
                        <c:v>1</c:v>
                      </c:pt>
                      <c:pt idx="5">
                        <c:v>1</c:v>
                      </c:pt>
                      <c:pt idx="6">
                        <c:v>1</c:v>
                      </c:pt>
                      <c:pt idx="7">
                        <c:v>1</c:v>
                      </c:pt>
                      <c:pt idx="8">
                        <c:v>1</c:v>
                      </c:pt>
                      <c:pt idx="9">
                        <c:v>1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5-7763-4060-A0CD-9A6C92C2D994}"/>
                  </c:ext>
                </c:extLst>
              </c15:ser>
            </c15:filteredBarSeries>
          </c:ext>
        </c:extLst>
      </c:barChart>
      <c:catAx>
        <c:axId val="117803140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178031887"/>
        <c:crosses val="autoZero"/>
        <c:auto val="1"/>
        <c:lblAlgn val="ctr"/>
        <c:lblOffset val="100"/>
        <c:noMultiLvlLbl val="0"/>
      </c:catAx>
      <c:valAx>
        <c:axId val="1178031887"/>
        <c:scaling>
          <c:orientation val="minMax"/>
          <c:max val="1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178031407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8445139239048696"/>
          <c:y val="2.464985994397759E-2"/>
          <c:w val="0.46456256728157153"/>
          <c:h val="0.68844165067601848"/>
        </c:manualLayout>
      </c:layout>
      <c:barChart>
        <c:barDir val="bar"/>
        <c:grouping val="clustered"/>
        <c:varyColors val="0"/>
        <c:ser>
          <c:idx val="1"/>
          <c:order val="1"/>
          <c:tx>
            <c:strRef>
              <c:f>Sheet5!$A$11</c:f>
              <c:strCache>
                <c:ptCount val="1"/>
                <c:pt idx="0">
                  <c:v>Other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Sheet5!$C$9:$K$9</c:f>
              <c:strCache>
                <c:ptCount val="9"/>
                <c:pt idx="0">
                  <c:v>Elementary</c:v>
                </c:pt>
                <c:pt idx="1">
                  <c:v>Process, plant and machine operatives</c:v>
                </c:pt>
                <c:pt idx="2">
                  <c:v>Sales and customer service</c:v>
                </c:pt>
                <c:pt idx="3">
                  <c:v>Caring, leisure and other service</c:v>
                </c:pt>
                <c:pt idx="4">
                  <c:v>Skilled trades</c:v>
                </c:pt>
                <c:pt idx="5">
                  <c:v>Administrative and secretarial</c:v>
                </c:pt>
                <c:pt idx="6">
                  <c:v>Associate professional and technical </c:v>
                </c:pt>
                <c:pt idx="7">
                  <c:v>Professional</c:v>
                </c:pt>
                <c:pt idx="8">
                  <c:v> Managers, directors and senior officials</c:v>
                </c:pt>
              </c:strCache>
              <c:extLst/>
            </c:strRef>
          </c:cat>
          <c:val>
            <c:numRef>
              <c:f>Sheet5!$C$11:$K$11</c:f>
              <c:numCache>
                <c:formatCode>0.00%</c:formatCode>
                <c:ptCount val="9"/>
                <c:pt idx="0">
                  <c:v>0.14696885428253614</c:v>
                </c:pt>
                <c:pt idx="1">
                  <c:v>8.2684464219503151E-2</c:v>
                </c:pt>
                <c:pt idx="2">
                  <c:v>9.2788283277715974E-2</c:v>
                </c:pt>
                <c:pt idx="3">
                  <c:v>8.2174638487208004E-2</c:v>
                </c:pt>
                <c:pt idx="4">
                  <c:v>8.1803856136447903E-2</c:v>
                </c:pt>
                <c:pt idx="5">
                  <c:v>6.3172043010752688E-2</c:v>
                </c:pt>
                <c:pt idx="6">
                  <c:v>0.10011123470522804</c:v>
                </c:pt>
                <c:pt idx="7">
                  <c:v>0.24161104931405264</c:v>
                </c:pt>
                <c:pt idx="8">
                  <c:v>0.10868557656655543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4E69-4180-B333-C6C242726CD8}"/>
            </c:ext>
          </c:extLst>
        </c:ser>
        <c:ser>
          <c:idx val="2"/>
          <c:order val="2"/>
          <c:tx>
            <c:strRef>
              <c:f>Sheet5!$A$12</c:f>
              <c:strCache>
                <c:ptCount val="1"/>
                <c:pt idx="0">
                  <c:v>Mixed or Multiple ethnic groups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Sheet5!$C$9:$K$9</c:f>
              <c:strCache>
                <c:ptCount val="9"/>
                <c:pt idx="0">
                  <c:v>Elementary</c:v>
                </c:pt>
                <c:pt idx="1">
                  <c:v>Process, plant and machine operatives</c:v>
                </c:pt>
                <c:pt idx="2">
                  <c:v>Sales and customer service</c:v>
                </c:pt>
                <c:pt idx="3">
                  <c:v>Caring, leisure and other service</c:v>
                </c:pt>
                <c:pt idx="4">
                  <c:v>Skilled trades</c:v>
                </c:pt>
                <c:pt idx="5">
                  <c:v>Administrative and secretarial</c:v>
                </c:pt>
                <c:pt idx="6">
                  <c:v>Associate professional and technical </c:v>
                </c:pt>
                <c:pt idx="7">
                  <c:v>Professional</c:v>
                </c:pt>
                <c:pt idx="8">
                  <c:v> Managers, directors and senior officials</c:v>
                </c:pt>
              </c:strCache>
              <c:extLst/>
            </c:strRef>
          </c:cat>
          <c:val>
            <c:numRef>
              <c:f>Sheet5!$C$12:$K$12</c:f>
              <c:numCache>
                <c:formatCode>0.00%</c:formatCode>
                <c:ptCount val="9"/>
                <c:pt idx="0">
                  <c:v>0.12688351202549986</c:v>
                </c:pt>
                <c:pt idx="1">
                  <c:v>4.4045204288612E-2</c:v>
                </c:pt>
                <c:pt idx="2">
                  <c:v>0.10152854245146334</c:v>
                </c:pt>
                <c:pt idx="3">
                  <c:v>0.10170964937699217</c:v>
                </c:pt>
                <c:pt idx="4">
                  <c:v>6.3496088090408576E-2</c:v>
                </c:pt>
                <c:pt idx="5">
                  <c:v>9.0191248913358446E-2</c:v>
                </c:pt>
                <c:pt idx="6">
                  <c:v>0.16567661547377571</c:v>
                </c:pt>
                <c:pt idx="7">
                  <c:v>0.21754563894523327</c:v>
                </c:pt>
                <c:pt idx="8">
                  <c:v>8.8923500434656619E-2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4E69-4180-B333-C6C242726CD8}"/>
            </c:ext>
          </c:extLst>
        </c:ser>
        <c:ser>
          <c:idx val="3"/>
          <c:order val="3"/>
          <c:tx>
            <c:strRef>
              <c:f>Sheet5!$A$13</c:f>
              <c:strCache>
                <c:ptCount val="1"/>
                <c:pt idx="0">
                  <c:v>Black, Black British, Black Welsh, Caribbean or African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Sheet5!$C$9:$K$9</c:f>
              <c:strCache>
                <c:ptCount val="9"/>
                <c:pt idx="0">
                  <c:v>Elementary</c:v>
                </c:pt>
                <c:pt idx="1">
                  <c:v>Process, plant and machine operatives</c:v>
                </c:pt>
                <c:pt idx="2">
                  <c:v>Sales and customer service</c:v>
                </c:pt>
                <c:pt idx="3">
                  <c:v>Caring, leisure and other service</c:v>
                </c:pt>
                <c:pt idx="4">
                  <c:v>Skilled trades</c:v>
                </c:pt>
                <c:pt idx="5">
                  <c:v>Administrative and secretarial</c:v>
                </c:pt>
                <c:pt idx="6">
                  <c:v>Associate professional and technical </c:v>
                </c:pt>
                <c:pt idx="7">
                  <c:v>Professional</c:v>
                </c:pt>
                <c:pt idx="8">
                  <c:v> Managers, directors and senior officials</c:v>
                </c:pt>
              </c:strCache>
              <c:extLst/>
            </c:strRef>
          </c:cat>
          <c:val>
            <c:numRef>
              <c:f>Sheet5!$C$13:$K$13</c:f>
              <c:numCache>
                <c:formatCode>0.00%</c:formatCode>
                <c:ptCount val="9"/>
                <c:pt idx="0">
                  <c:v>0.21586698337292162</c:v>
                </c:pt>
                <c:pt idx="1">
                  <c:v>6.7496437054631833E-2</c:v>
                </c:pt>
                <c:pt idx="2">
                  <c:v>7.5857482185273162E-2</c:v>
                </c:pt>
                <c:pt idx="3">
                  <c:v>0.20266033254156771</c:v>
                </c:pt>
                <c:pt idx="4">
                  <c:v>3.5800475059382421E-2</c:v>
                </c:pt>
                <c:pt idx="5">
                  <c:v>6.0598574821852734E-2</c:v>
                </c:pt>
                <c:pt idx="6">
                  <c:v>9.1477434679334918E-2</c:v>
                </c:pt>
                <c:pt idx="7">
                  <c:v>0.20285035629453682</c:v>
                </c:pt>
                <c:pt idx="8">
                  <c:v>4.739192399049881E-2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2-4E69-4180-B333-C6C242726CD8}"/>
            </c:ext>
          </c:extLst>
        </c:ser>
        <c:ser>
          <c:idx val="4"/>
          <c:order val="4"/>
          <c:tx>
            <c:strRef>
              <c:f>Sheet5!$A$14</c:f>
              <c:strCache>
                <c:ptCount val="1"/>
                <c:pt idx="0">
                  <c:v>Asian, Asian British or Asian Welsh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Sheet5!$C$9:$K$9</c:f>
              <c:strCache>
                <c:ptCount val="9"/>
                <c:pt idx="0">
                  <c:v>Elementary</c:v>
                </c:pt>
                <c:pt idx="1">
                  <c:v>Process, plant and machine operatives</c:v>
                </c:pt>
                <c:pt idx="2">
                  <c:v>Sales and customer service</c:v>
                </c:pt>
                <c:pt idx="3">
                  <c:v>Caring, leisure and other service</c:v>
                </c:pt>
                <c:pt idx="4">
                  <c:v>Skilled trades</c:v>
                </c:pt>
                <c:pt idx="5">
                  <c:v>Administrative and secretarial</c:v>
                </c:pt>
                <c:pt idx="6">
                  <c:v>Associate professional and technical </c:v>
                </c:pt>
                <c:pt idx="7">
                  <c:v>Professional</c:v>
                </c:pt>
                <c:pt idx="8">
                  <c:v> Managers, directors and senior officials</c:v>
                </c:pt>
              </c:strCache>
              <c:extLst/>
            </c:strRef>
          </c:cat>
          <c:val>
            <c:numRef>
              <c:f>Sheet5!$C$14:$K$14</c:f>
              <c:numCache>
                <c:formatCode>0.00%</c:formatCode>
                <c:ptCount val="9"/>
                <c:pt idx="0">
                  <c:v>0.11489579822491855</c:v>
                </c:pt>
                <c:pt idx="1">
                  <c:v>0.11233288394562409</c:v>
                </c:pt>
                <c:pt idx="2">
                  <c:v>0.12807549713515334</c:v>
                </c:pt>
                <c:pt idx="3">
                  <c:v>6.8180541512189635E-2</c:v>
                </c:pt>
                <c:pt idx="4">
                  <c:v>6.5624648915852152E-2</c:v>
                </c:pt>
                <c:pt idx="5">
                  <c:v>8.0728288956297051E-2</c:v>
                </c:pt>
                <c:pt idx="6">
                  <c:v>9.205426356589147E-2</c:v>
                </c:pt>
                <c:pt idx="7">
                  <c:v>0.23967110437029548</c:v>
                </c:pt>
                <c:pt idx="8">
                  <c:v>9.8436973373778228E-2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3-4E69-4180-B333-C6C242726CD8}"/>
            </c:ext>
          </c:extLst>
        </c:ser>
        <c:ser>
          <c:idx val="5"/>
          <c:order val="5"/>
          <c:tx>
            <c:strRef>
              <c:f>Sheet5!$A$15</c:f>
              <c:strCache>
                <c:ptCount val="1"/>
                <c:pt idx="0">
                  <c:v>White</c:v>
                </c:pt>
              </c:strCache>
            </c:strRef>
          </c:tx>
          <c:spPr>
            <a:solidFill>
              <a:schemeClr val="tx2"/>
            </a:solidFill>
            <a:ln>
              <a:noFill/>
            </a:ln>
            <a:effectLst/>
          </c:spPr>
          <c:invertIfNegative val="0"/>
          <c:cat>
            <c:strRef>
              <c:f>Sheet5!$C$9:$K$9</c:f>
              <c:strCache>
                <c:ptCount val="9"/>
                <c:pt idx="0">
                  <c:v>Elementary</c:v>
                </c:pt>
                <c:pt idx="1">
                  <c:v>Process, plant and machine operatives</c:v>
                </c:pt>
                <c:pt idx="2">
                  <c:v>Sales and customer service</c:v>
                </c:pt>
                <c:pt idx="3">
                  <c:v>Caring, leisure and other service</c:v>
                </c:pt>
                <c:pt idx="4">
                  <c:v>Skilled trades</c:v>
                </c:pt>
                <c:pt idx="5">
                  <c:v>Administrative and secretarial</c:v>
                </c:pt>
                <c:pt idx="6">
                  <c:v>Associate professional and technical </c:v>
                </c:pt>
                <c:pt idx="7">
                  <c:v>Professional</c:v>
                </c:pt>
                <c:pt idx="8">
                  <c:v> Managers, directors and senior officials</c:v>
                </c:pt>
              </c:strCache>
              <c:extLst/>
            </c:strRef>
          </c:cat>
          <c:val>
            <c:numRef>
              <c:f>Sheet5!$C$15:$K$15</c:f>
              <c:numCache>
                <c:formatCode>0.00%</c:formatCode>
                <c:ptCount val="9"/>
                <c:pt idx="0">
                  <c:v>0.10322873989751748</c:v>
                </c:pt>
                <c:pt idx="1">
                  <c:v>6.875480266130185E-2</c:v>
                </c:pt>
                <c:pt idx="2">
                  <c:v>8.1039962003467567E-2</c:v>
                </c:pt>
                <c:pt idx="3">
                  <c:v>9.615362337867947E-2</c:v>
                </c:pt>
                <c:pt idx="4">
                  <c:v>9.9318070363090843E-2</c:v>
                </c:pt>
                <c:pt idx="5">
                  <c:v>0.10180773136760486</c:v>
                </c:pt>
                <c:pt idx="6">
                  <c:v>0.13887655374540006</c:v>
                </c:pt>
                <c:pt idx="7">
                  <c:v>0.19614937579883462</c:v>
                </c:pt>
                <c:pt idx="8">
                  <c:v>0.11467114078410325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4-4E69-4180-B333-C6C242726C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8"/>
        <c:axId val="80489568"/>
        <c:axId val="80490048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Sheet5!$A$10</c15:sqref>
                        </c15:formulaRef>
                      </c:ext>
                    </c:extLst>
                    <c:strCache>
                      <c:ptCount val="1"/>
                      <c:pt idx="0">
                        <c:v>All</c:v>
                      </c:pt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Sheet5!$C$9:$K$9</c15:sqref>
                        </c15:formulaRef>
                      </c:ext>
                    </c:extLst>
                    <c:strCache>
                      <c:ptCount val="9"/>
                      <c:pt idx="0">
                        <c:v>Elementary</c:v>
                      </c:pt>
                      <c:pt idx="1">
                        <c:v>Process, plant and machine operatives</c:v>
                      </c:pt>
                      <c:pt idx="2">
                        <c:v>Sales and customer service</c:v>
                      </c:pt>
                      <c:pt idx="3">
                        <c:v>Caring, leisure and other service</c:v>
                      </c:pt>
                      <c:pt idx="4">
                        <c:v>Skilled trades</c:v>
                      </c:pt>
                      <c:pt idx="5">
                        <c:v>Administrative and secretarial</c:v>
                      </c:pt>
                      <c:pt idx="6">
                        <c:v>Associate professional and technical </c:v>
                      </c:pt>
                      <c:pt idx="7">
                        <c:v>Professional</c:v>
                      </c:pt>
                      <c:pt idx="8">
                        <c:v> Managers, directors and senior officials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Sheet5!$C$10:$K$10</c15:sqref>
                        </c15:formulaRef>
                      </c:ext>
                    </c:extLst>
                    <c:numCache>
                      <c:formatCode>0.00%</c:formatCode>
                      <c:ptCount val="9"/>
                      <c:pt idx="0">
                        <c:v>0.11040466085309923</c:v>
                      </c:pt>
                      <c:pt idx="1">
                        <c:v>7.325313703754914E-2</c:v>
                      </c:pt>
                      <c:pt idx="2">
                        <c:v>8.6699648233080157E-2</c:v>
                      </c:pt>
                      <c:pt idx="3">
                        <c:v>9.7304213938031833E-2</c:v>
                      </c:pt>
                      <c:pt idx="4">
                        <c:v>9.1890612440034408E-2</c:v>
                      </c:pt>
                      <c:pt idx="5">
                        <c:v>9.6866751190718914E-2</c:v>
                      </c:pt>
                      <c:pt idx="6">
                        <c:v>0.13164347723514169</c:v>
                      </c:pt>
                      <c:pt idx="7">
                        <c:v>0.20249447507985649</c:v>
                      </c:pt>
                      <c:pt idx="8">
                        <c:v>0.10944302399248813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5-4E69-4180-B333-C6C242726CD8}"/>
                  </c:ext>
                </c:extLst>
              </c15:ser>
            </c15:filteredBarSeries>
          </c:ext>
        </c:extLst>
      </c:barChart>
      <c:catAx>
        <c:axId val="804895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t" anchorCtr="0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80490048"/>
        <c:crosses val="autoZero"/>
        <c:auto val="1"/>
        <c:lblAlgn val="ctr"/>
        <c:lblOffset val="100"/>
        <c:noMultiLvlLbl val="0"/>
      </c:catAx>
      <c:valAx>
        <c:axId val="80490048"/>
        <c:scaling>
          <c:orientation val="minMax"/>
          <c:max val="0.25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80489568"/>
        <c:crosses val="autoZero"/>
        <c:crossBetween val="between"/>
        <c:majorUnit val="5.000000000000001E-2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Corporate Colours - GMC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060"/>
      </a:accent1>
      <a:accent2>
        <a:srgbClr val="D5573B"/>
      </a:accent2>
      <a:accent3>
        <a:srgbClr val="8D9293"/>
      </a:accent3>
      <a:accent4>
        <a:srgbClr val="95A17E"/>
      </a:accent4>
      <a:accent5>
        <a:srgbClr val="D5C5C8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6e983a-f1d7-4d3c-91db-252f29f3e159">
      <Terms xmlns="http://schemas.microsoft.com/office/infopath/2007/PartnerControls"/>
    </lcf76f155ced4ddcb4097134ff3c332f>
    <_ip_UnifiedCompliancePolicyUIAction xmlns="http://schemas.microsoft.com/sharepoint/v3" xsi:nil="true"/>
    <TaxCatchAll xmlns="2e35a3c0-6932-4795-bc29-a2b24e509738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C97FC8150DD49AD465F8A73657C42" ma:contentTypeVersion="18" ma:contentTypeDescription="Create a new document." ma:contentTypeScope="" ma:versionID="e7330d75805c6de7540ed961e9006a17">
  <xsd:schema xmlns:xsd="http://www.w3.org/2001/XMLSchema" xmlns:xs="http://www.w3.org/2001/XMLSchema" xmlns:p="http://schemas.microsoft.com/office/2006/metadata/properties" xmlns:ns1="http://schemas.microsoft.com/sharepoint/v3" xmlns:ns2="066e983a-f1d7-4d3c-91db-252f29f3e159" xmlns:ns3="2e35a3c0-6932-4795-bc29-a2b24e509738" targetNamespace="http://schemas.microsoft.com/office/2006/metadata/properties" ma:root="true" ma:fieldsID="7ef6cc727cb884e4b2fe2387fab48d28" ns1:_="" ns2:_="" ns3:_="">
    <xsd:import namespace="http://schemas.microsoft.com/sharepoint/v3"/>
    <xsd:import namespace="066e983a-f1d7-4d3c-91db-252f29f3e159"/>
    <xsd:import namespace="2e35a3c0-6932-4795-bc29-a2b24e5097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e983a-f1d7-4d3c-91db-252f29f3e1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e4fde04-eaf7-46f4-90d8-754f3b92dd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5a3c0-6932-4795-bc29-a2b24e50973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1f7bd27-d9e4-4e62-be6c-eaf418590226}" ma:internalName="TaxCatchAll" ma:showField="CatchAllData" ma:web="2e35a3c0-6932-4795-bc29-a2b24e5097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0987E2-D33B-44BA-98B0-5EF3668E9A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1F4DF2-493F-49D8-95B0-ACA97CAD4612}">
  <ds:schemaRefs>
    <ds:schemaRef ds:uri="http://schemas.microsoft.com/office/2006/metadata/properties"/>
    <ds:schemaRef ds:uri="http://schemas.microsoft.com/office/infopath/2007/PartnerControls"/>
    <ds:schemaRef ds:uri="066e983a-f1d7-4d3c-91db-252f29f3e159"/>
    <ds:schemaRef ds:uri="http://schemas.microsoft.com/sharepoint/v3"/>
    <ds:schemaRef ds:uri="2e35a3c0-6932-4795-bc29-a2b24e509738"/>
  </ds:schemaRefs>
</ds:datastoreItem>
</file>

<file path=customXml/itemProps3.xml><?xml version="1.0" encoding="utf-8"?>
<ds:datastoreItem xmlns:ds="http://schemas.openxmlformats.org/officeDocument/2006/customXml" ds:itemID="{1FD1B3CA-8735-4730-992F-778E94FC32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8EF0EE-AFE3-4CE6-820D-B22B949A5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66e983a-f1d7-4d3c-91db-252f29f3e159"/>
    <ds:schemaRef ds:uri="2e35a3c0-6932-4795-bc29-a2b24e5097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Ottiwell, David</dc:creator>
  <cp:keywords/>
  <dc:description/>
  <cp:lastModifiedBy>Overell, Stephen</cp:lastModifiedBy>
  <cp:revision>2</cp:revision>
  <dcterms:created xsi:type="dcterms:W3CDTF">2023-07-17T07:29:00Z</dcterms:created>
  <dcterms:modified xsi:type="dcterms:W3CDTF">2023-07-17T07:29:00Z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0x01010063DC97FC8150DD49AD465F8A73657C42</vt:lpwstr>
  </property>
</Properties>
</file>