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9453" w14:textId="15C42043" w:rsidR="00957B21" w:rsidRPr="008079AB" w:rsidRDefault="00957B21" w:rsidP="00C50968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8079AB">
        <w:rPr>
          <w:rStyle w:val="normaltextrun"/>
          <w:rFonts w:ascii="Arial" w:hAnsi="Arial" w:cs="Arial"/>
          <w:b/>
          <w:bCs/>
          <w:color w:val="000000" w:themeColor="text1"/>
          <w:sz w:val="32"/>
          <w:szCs w:val="32"/>
        </w:rPr>
        <w:t>Greater Manchester</w:t>
      </w:r>
    </w:p>
    <w:p w14:paraId="48E62E5C" w14:textId="201670DA" w:rsidR="00957B21" w:rsidRPr="008079AB" w:rsidRDefault="00957B21" w:rsidP="00C5096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 w:themeColor="text1"/>
          <w:sz w:val="32"/>
          <w:szCs w:val="32"/>
        </w:rPr>
      </w:pPr>
      <w:r w:rsidRPr="008079AB">
        <w:rPr>
          <w:rStyle w:val="normaltextrun"/>
          <w:rFonts w:ascii="Arial" w:hAnsi="Arial" w:cs="Arial"/>
          <w:b/>
          <w:bCs/>
          <w:color w:val="000000" w:themeColor="text1"/>
          <w:sz w:val="32"/>
          <w:szCs w:val="32"/>
        </w:rPr>
        <w:t>Special Educational Needs &amp; Disability Board</w:t>
      </w:r>
    </w:p>
    <w:p w14:paraId="418D6314" w14:textId="77777777" w:rsidR="00957B21" w:rsidRDefault="00957B21" w:rsidP="00957B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323E4F"/>
          <w:sz w:val="18"/>
          <w:szCs w:val="18"/>
        </w:rPr>
      </w:pPr>
    </w:p>
    <w:p w14:paraId="681EC011" w14:textId="17F40BC0" w:rsidR="00957B21" w:rsidRPr="00C50968" w:rsidRDefault="00957B21" w:rsidP="00C5096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C50968">
        <w:rPr>
          <w:rStyle w:val="normaltextrun"/>
          <w:rFonts w:ascii="Arial" w:hAnsi="Arial" w:cs="Arial"/>
          <w:b/>
          <w:bCs/>
        </w:rPr>
        <w:t>TERMS OF REFERENCE</w:t>
      </w:r>
    </w:p>
    <w:p w14:paraId="7042D315" w14:textId="77777777" w:rsidR="00957B21" w:rsidRPr="00B23915" w:rsidRDefault="00957B21" w:rsidP="008675CF">
      <w:pPr>
        <w:rPr>
          <w:b/>
          <w:bCs/>
          <w:i/>
          <w:iCs/>
          <w:noProof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E60F50" w:rsidRPr="00B23915" w14:paraId="3C74A2DA" w14:textId="77777777" w:rsidTr="007D7812">
        <w:tc>
          <w:tcPr>
            <w:tcW w:w="100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00"/>
          </w:tcPr>
          <w:p w14:paraId="0735F7EB" w14:textId="7EB7A108" w:rsidR="00E60F50" w:rsidRPr="00B23915" w:rsidRDefault="00E60F50" w:rsidP="00B01ABC">
            <w:pPr>
              <w:jc w:val="center"/>
              <w:rPr>
                <w:b/>
                <w:bCs/>
                <w:i/>
                <w:iCs/>
                <w:noProof/>
                <w:sz w:val="32"/>
                <w:szCs w:val="32"/>
              </w:rPr>
            </w:pPr>
            <w:r w:rsidRPr="00B23915">
              <w:rPr>
                <w:b/>
                <w:bCs/>
                <w:i/>
                <w:iCs/>
                <w:noProof/>
                <w:sz w:val="32"/>
                <w:szCs w:val="32"/>
              </w:rPr>
              <w:t>Visio</w:t>
            </w:r>
            <w:r w:rsidR="00DF2AC8">
              <w:rPr>
                <w:b/>
                <w:bCs/>
                <w:i/>
                <w:iCs/>
                <w:noProof/>
                <w:sz w:val="32"/>
                <w:szCs w:val="32"/>
              </w:rPr>
              <w:t>n</w:t>
            </w:r>
          </w:p>
        </w:tc>
      </w:tr>
      <w:tr w:rsidR="00E60F50" w:rsidRPr="00B23915" w14:paraId="7FF478B9" w14:textId="77777777" w:rsidTr="007D7812">
        <w:tc>
          <w:tcPr>
            <w:tcW w:w="10065" w:type="dxa"/>
            <w:tcBorders>
              <w:left w:val="single" w:sz="18" w:space="0" w:color="auto"/>
              <w:right w:val="single" w:sz="18" w:space="0" w:color="auto"/>
            </w:tcBorders>
          </w:tcPr>
          <w:p w14:paraId="2AC26DA1" w14:textId="35BECF6B" w:rsidR="00E60F50" w:rsidRPr="00542DD0" w:rsidRDefault="00852088" w:rsidP="00542D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iCs/>
                <w:noProof/>
                <w:sz w:val="28"/>
                <w:szCs w:val="28"/>
              </w:rPr>
            </w:pPr>
            <w:r w:rsidRPr="00AF3EBF">
              <w:rPr>
                <w:rStyle w:val="normaltextrun"/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To </w:t>
            </w:r>
            <w:r w:rsidR="009802B3" w:rsidRPr="00AF3EBF">
              <w:rPr>
                <w:rStyle w:val="normaltextrun"/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mak</w:t>
            </w:r>
            <w:r w:rsidRPr="00AF3EBF">
              <w:rPr>
                <w:rStyle w:val="normaltextrun"/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e</w:t>
            </w:r>
            <w:r w:rsidR="009802B3" w:rsidRPr="00AF3EBF">
              <w:rPr>
                <w:rStyle w:val="normaltextrun"/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Greater Manchester </w:t>
            </w:r>
            <w:r w:rsidR="00B73504" w:rsidRPr="00AF3EBF">
              <w:rPr>
                <w:rStyle w:val="normaltextrun"/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the</w:t>
            </w:r>
            <w:r w:rsidR="00B23915" w:rsidRPr="00AF3EBF">
              <w:rPr>
                <w:rStyle w:val="normaltextrun"/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best place to grow up, get on and grow old</w:t>
            </w:r>
            <w:r w:rsidR="00AF3EBF" w:rsidRPr="00AF3EBF">
              <w:rPr>
                <w:rStyle w:val="normaltextrun"/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and to be </w:t>
            </w:r>
            <w:r w:rsidR="00AF3EBF" w:rsidRPr="00AF3EBF">
              <w:rPr>
                <w:rFonts w:ascii="Arial" w:hAnsi="Arial" w:cs="Arial"/>
                <w:b/>
                <w:bCs/>
                <w:i/>
                <w:iCs/>
                <w:color w:val="212529"/>
                <w:sz w:val="28"/>
                <w:szCs w:val="28"/>
                <w:shd w:val="clear" w:color="auto" w:fill="FFFFFF"/>
              </w:rPr>
              <w:t>a place where all children have the best start in life and young people grow up inspired to exceed expectations.</w:t>
            </w:r>
          </w:p>
        </w:tc>
      </w:tr>
      <w:tr w:rsidR="00CA564B" w:rsidRPr="00CA564B" w14:paraId="34796421" w14:textId="77777777" w:rsidTr="007D7812">
        <w:tc>
          <w:tcPr>
            <w:tcW w:w="100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C00"/>
          </w:tcPr>
          <w:p w14:paraId="01A866B8" w14:textId="16A39FF8" w:rsidR="00CA564B" w:rsidRPr="00B23915" w:rsidRDefault="00DF2AC8" w:rsidP="00B23915">
            <w:pPr>
              <w:jc w:val="center"/>
              <w:rPr>
                <w:b/>
                <w:bCs/>
                <w:noProof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noProof/>
                <w:color w:val="000000" w:themeColor="text1"/>
                <w:sz w:val="32"/>
                <w:szCs w:val="32"/>
              </w:rPr>
              <w:t>Ambition</w:t>
            </w:r>
          </w:p>
        </w:tc>
      </w:tr>
      <w:tr w:rsidR="005F4538" w14:paraId="37A14822" w14:textId="77777777" w:rsidTr="007D7812">
        <w:tc>
          <w:tcPr>
            <w:tcW w:w="10065" w:type="dxa"/>
            <w:tcBorders>
              <w:left w:val="single" w:sz="18" w:space="0" w:color="auto"/>
              <w:right w:val="single" w:sz="18" w:space="0" w:color="auto"/>
            </w:tcBorders>
          </w:tcPr>
          <w:p w14:paraId="038F9DB1" w14:textId="21C1F7FB" w:rsidR="005F4538" w:rsidRPr="00542DD0" w:rsidRDefault="00DF2AC8" w:rsidP="00542D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iCs/>
                <w:noProof/>
                <w:sz w:val="28"/>
                <w:szCs w:val="28"/>
              </w:rPr>
            </w:pPr>
            <w:r w:rsidRPr="00AF3EBF">
              <w:rPr>
                <w:b/>
                <w:bCs/>
                <w:i/>
                <w:iCs/>
                <w:sz w:val="28"/>
                <w:szCs w:val="28"/>
              </w:rPr>
              <w:t>Our ambition is that every child in Greater Manchester has the skills, opportunities and aspirations necessary to negotiate early childhood, primary and secondary school, and education and employment.</w:t>
            </w:r>
          </w:p>
        </w:tc>
      </w:tr>
      <w:tr w:rsidR="00F26F39" w14:paraId="07445ACB" w14:textId="77777777" w:rsidTr="007D7812">
        <w:tc>
          <w:tcPr>
            <w:tcW w:w="100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C00"/>
          </w:tcPr>
          <w:p w14:paraId="6706B46B" w14:textId="08A0436F" w:rsidR="00F26F39" w:rsidRDefault="00F26F39" w:rsidP="00F26F39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667A65">
              <w:rPr>
                <w:b/>
                <w:bCs/>
                <w:noProof/>
                <w:sz w:val="32"/>
                <w:szCs w:val="32"/>
              </w:rPr>
              <w:t>Values</w:t>
            </w:r>
          </w:p>
        </w:tc>
      </w:tr>
      <w:tr w:rsidR="005336C7" w:rsidRPr="007849A3" w14:paraId="4C411E6C" w14:textId="77777777" w:rsidTr="00B7422A">
        <w:tc>
          <w:tcPr>
            <w:tcW w:w="10065" w:type="dxa"/>
            <w:tcBorders>
              <w:left w:val="single" w:sz="18" w:space="0" w:color="auto"/>
              <w:right w:val="single" w:sz="18" w:space="0" w:color="auto"/>
            </w:tcBorders>
          </w:tcPr>
          <w:p w14:paraId="39A6BA2D" w14:textId="52B68682" w:rsidR="005336C7" w:rsidRPr="007849A3" w:rsidRDefault="005336C7" w:rsidP="005336C7">
            <w:pPr>
              <w:jc w:val="center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 w:rsidRPr="007849A3">
              <w:rPr>
                <w:b/>
                <w:bCs/>
                <w:i/>
                <w:iCs/>
                <w:noProof/>
                <w:sz w:val="28"/>
                <w:szCs w:val="28"/>
              </w:rPr>
              <w:t>Collaboration</w:t>
            </w: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t xml:space="preserve">      Empowerment        Delivering</w:t>
            </w:r>
          </w:p>
        </w:tc>
      </w:tr>
      <w:tr w:rsidR="00C50968" w14:paraId="0DBEA9A0" w14:textId="77777777" w:rsidTr="007D7812">
        <w:tc>
          <w:tcPr>
            <w:tcW w:w="100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C00"/>
          </w:tcPr>
          <w:p w14:paraId="235EFA8D" w14:textId="5C2E46A1" w:rsidR="00C50968" w:rsidRPr="00C50968" w:rsidRDefault="00C50968" w:rsidP="00C5096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C50968">
              <w:rPr>
                <w:b/>
                <w:bCs/>
                <w:noProof/>
                <w:sz w:val="32"/>
                <w:szCs w:val="32"/>
              </w:rPr>
              <w:t>Introduction</w:t>
            </w:r>
          </w:p>
        </w:tc>
      </w:tr>
      <w:tr w:rsidR="00C75FAA" w14:paraId="037459F2" w14:textId="77777777" w:rsidTr="007D7812">
        <w:tc>
          <w:tcPr>
            <w:tcW w:w="1006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7BCB65" w14:textId="136A27ED" w:rsidR="0026249C" w:rsidRPr="00226A7D" w:rsidRDefault="0026249C" w:rsidP="002624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The Greater Manchester SEND Board brings together partners who collaborate to co-produce projects. The work of the GM SEND Board is informed by the GM Children and Young People’s Plan which sets out the vision of making Greater Manchester a place where all children have the best start in life and young people grow up inspired to exceed expectations.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336E543" w14:textId="77777777" w:rsidR="0026249C" w:rsidRDefault="0026249C" w:rsidP="002624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C063A0B" w14:textId="217695F7" w:rsidR="0026249C" w:rsidRPr="001A7E57" w:rsidRDefault="0026249C" w:rsidP="002624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Most Local Areas are reporting significant budget pressures and subsequent resourcing issues for Special Educational Needs. In line with the Code of Practice for Special Educational Needs and Disability</w:t>
            </w:r>
            <w:r w:rsidR="00C47225">
              <w:rPr>
                <w:rStyle w:val="normaltextrun"/>
                <w:rFonts w:ascii="Arial" w:hAnsi="Arial" w:cs="Arial"/>
                <w:color w:val="000000"/>
              </w:rPr>
              <w:t>,</w:t>
            </w:r>
            <w:r w:rsidR="00461830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</w:rPr>
              <w:t xml:space="preserve">this board will consider where it will be more efficient to </w:t>
            </w:r>
            <w:r w:rsidR="00C47225">
              <w:rPr>
                <w:rStyle w:val="normaltextrun"/>
                <w:rFonts w:ascii="Arial" w:hAnsi="Arial" w:cs="Arial"/>
                <w:color w:val="000000"/>
              </w:rPr>
              <w:t xml:space="preserve">work collaboratively, which could include </w:t>
            </w:r>
            <w:r>
              <w:rPr>
                <w:rStyle w:val="normaltextrun"/>
                <w:rFonts w:ascii="Arial" w:hAnsi="Arial" w:cs="Arial"/>
                <w:color w:val="000000"/>
              </w:rPr>
              <w:t>commission</w:t>
            </w:r>
            <w:r w:rsidR="00C47225">
              <w:rPr>
                <w:rStyle w:val="normaltextrun"/>
                <w:rFonts w:ascii="Arial" w:hAnsi="Arial" w:cs="Arial"/>
                <w:color w:val="000000"/>
              </w:rPr>
              <w:t>ing</w:t>
            </w:r>
            <w:r>
              <w:rPr>
                <w:rStyle w:val="normaltextrun"/>
                <w:rFonts w:ascii="Arial" w:hAnsi="Arial" w:cs="Arial"/>
                <w:color w:val="000000"/>
              </w:rPr>
              <w:t xml:space="preserve"> services</w:t>
            </w:r>
            <w:r w:rsidR="00C47225">
              <w:rPr>
                <w:rStyle w:val="normaltextrun"/>
                <w:rFonts w:ascii="Arial" w:hAnsi="Arial" w:cs="Arial"/>
                <w:color w:val="000000"/>
              </w:rPr>
              <w:t xml:space="preserve"> or</w:t>
            </w:r>
            <w:r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r w:rsidR="00606740">
              <w:rPr>
                <w:rStyle w:val="normaltextrun"/>
                <w:rFonts w:ascii="Arial" w:hAnsi="Arial" w:cs="Arial"/>
                <w:color w:val="000000"/>
              </w:rPr>
              <w:t>provision</w:t>
            </w:r>
            <w:r w:rsidR="00606740" w:rsidRPr="001A7E57">
              <w:rPr>
                <w:rStyle w:val="normaltextrun"/>
                <w:rFonts w:ascii="Arial" w:hAnsi="Arial" w:cs="Arial"/>
              </w:rPr>
              <w:t xml:space="preserve"> across</w:t>
            </w:r>
            <w:r w:rsidRPr="001A7E57">
              <w:rPr>
                <w:rStyle w:val="normaltextrun"/>
                <w:rFonts w:ascii="Arial" w:hAnsi="Arial" w:cs="Arial"/>
              </w:rPr>
              <w:t xml:space="preserve"> education, health and care regionally rather than through individual Local Areas. </w:t>
            </w:r>
            <w:r w:rsidRPr="001A7E57">
              <w:rPr>
                <w:rStyle w:val="eop"/>
                <w:rFonts w:ascii="Arial" w:hAnsi="Arial" w:cs="Arial"/>
              </w:rPr>
              <w:t> </w:t>
            </w:r>
          </w:p>
          <w:p w14:paraId="25ED97C2" w14:textId="77777777" w:rsidR="0026249C" w:rsidRDefault="0026249C" w:rsidP="002624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p w14:paraId="26E3A633" w14:textId="7E07051B" w:rsidR="0026249C" w:rsidRPr="003771DD" w:rsidRDefault="0026249C" w:rsidP="002624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 xml:space="preserve">The SEND and Alternative Provision Improvement </w:t>
            </w:r>
            <w:r w:rsidRPr="00CE4290">
              <w:rPr>
                <w:rStyle w:val="eop"/>
                <w:rFonts w:ascii="Arial" w:hAnsi="Arial" w:cs="Arial"/>
              </w:rPr>
              <w:t xml:space="preserve">plan </w:t>
            </w:r>
            <w:r>
              <w:rPr>
                <w:rFonts w:ascii="Arial" w:hAnsi="Arial" w:cs="Arial"/>
                <w:color w:val="0B0C0C"/>
                <w:shd w:val="clear" w:color="auto" w:fill="FFFFFF"/>
              </w:rPr>
              <w:t>s</w:t>
            </w:r>
            <w:r w:rsidRPr="00CE4290">
              <w:rPr>
                <w:rFonts w:ascii="Arial" w:hAnsi="Arial" w:cs="Arial"/>
                <w:color w:val="0B0C0C"/>
                <w:shd w:val="clear" w:color="auto" w:fill="FFFFFF"/>
              </w:rPr>
              <w:t>ets out plans to change the special educational needs and disabilities (SEND) and alternative provision system in England.</w:t>
            </w:r>
            <w:r>
              <w:rPr>
                <w:rFonts w:ascii="Arial" w:hAnsi="Arial" w:cs="Arial"/>
                <w:color w:val="0B0C0C"/>
                <w:shd w:val="clear" w:color="auto" w:fill="FFFFFF"/>
              </w:rPr>
              <w:t xml:space="preserve">  Nine regional experts will take part in the pilots to the proposed changes as part of the ‘Change Programme’ and 4 local authorities in Greater Manchester will be involved</w:t>
            </w:r>
            <w:r w:rsidR="0011267D">
              <w:rPr>
                <w:rFonts w:ascii="Arial" w:hAnsi="Arial" w:cs="Arial"/>
                <w:color w:val="0B0C0C"/>
                <w:shd w:val="clear" w:color="auto" w:fill="FFFFFF"/>
              </w:rPr>
              <w:t>, with Manchester City Council as lead authori</w:t>
            </w:r>
            <w:r w:rsidR="0044460E">
              <w:rPr>
                <w:rFonts w:ascii="Arial" w:hAnsi="Arial" w:cs="Arial"/>
                <w:color w:val="0B0C0C"/>
                <w:shd w:val="clear" w:color="auto" w:fill="FFFFFF"/>
              </w:rPr>
              <w:t>ty</w:t>
            </w:r>
            <w:r>
              <w:rPr>
                <w:rFonts w:ascii="Arial" w:hAnsi="Arial" w:cs="Arial"/>
                <w:color w:val="0B0C0C"/>
                <w:shd w:val="clear" w:color="auto" w:fill="FFFFFF"/>
              </w:rPr>
              <w:t>.</w:t>
            </w:r>
          </w:p>
          <w:p w14:paraId="6C7945B6" w14:textId="77777777" w:rsidR="00C75FAA" w:rsidRDefault="00C75FAA" w:rsidP="00F26F39">
            <w:pPr>
              <w:jc w:val="center"/>
              <w:rPr>
                <w:noProof/>
              </w:rPr>
            </w:pPr>
          </w:p>
        </w:tc>
      </w:tr>
      <w:tr w:rsidR="00712083" w14:paraId="4EC212DD" w14:textId="77777777" w:rsidTr="00712083">
        <w:tc>
          <w:tcPr>
            <w:tcW w:w="1006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00"/>
          </w:tcPr>
          <w:p w14:paraId="045BBF2F" w14:textId="2383BF78" w:rsidR="00712083" w:rsidRPr="00712083" w:rsidRDefault="00712083" w:rsidP="007120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32"/>
                <w:szCs w:val="32"/>
              </w:rPr>
            </w:pPr>
            <w:r w:rsidRPr="00712083">
              <w:rPr>
                <w:rStyle w:val="normaltextrun"/>
                <w:rFonts w:ascii="Arial" w:hAnsi="Arial" w:cs="Arial"/>
                <w:b/>
                <w:bCs/>
                <w:sz w:val="32"/>
                <w:szCs w:val="32"/>
              </w:rPr>
              <w:t>Purpose</w:t>
            </w:r>
          </w:p>
        </w:tc>
      </w:tr>
      <w:tr w:rsidR="00712083" w14:paraId="46F7A39D" w14:textId="77777777" w:rsidTr="007D7812">
        <w:tc>
          <w:tcPr>
            <w:tcW w:w="1006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CB1FFD" w14:textId="0E4C5757" w:rsidR="00B30876" w:rsidRDefault="001903B9" w:rsidP="001903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The board will</w:t>
            </w:r>
            <w:r w:rsidR="00B30876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 provide leadership and responsibility to drive the implementation of the GM </w:t>
            </w:r>
            <w:r w:rsidR="00C80BE4">
              <w:rPr>
                <w:rStyle w:val="normaltextrun"/>
                <w:rFonts w:ascii="Arial" w:hAnsi="Arial" w:cs="Arial"/>
                <w:color w:val="000000"/>
                <w:lang w:val="en-US"/>
              </w:rPr>
              <w:t>a</w:t>
            </w:r>
            <w:r w:rsidR="00B30876">
              <w:rPr>
                <w:rStyle w:val="normaltextrun"/>
                <w:rFonts w:ascii="Arial" w:hAnsi="Arial" w:cs="Arial"/>
                <w:color w:val="000000"/>
                <w:lang w:val="en-US"/>
              </w:rPr>
              <w:t>mbition for improving outcomes and life readiness for all children and young people</w:t>
            </w: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 with SEND</w:t>
            </w:r>
            <w:r w:rsidR="00B30876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 in Greater Manchester</w:t>
            </w:r>
            <w:r w:rsidR="00B30876">
              <w:rPr>
                <w:rStyle w:val="eop"/>
                <w:rFonts w:ascii="Arial" w:hAnsi="Arial" w:cs="Arial"/>
                <w:color w:val="000000"/>
              </w:rPr>
              <w:t>.</w:t>
            </w:r>
            <w:r w:rsidR="006E5A35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  <w:r w:rsidR="006E5A35">
              <w:rPr>
                <w:rStyle w:val="eop"/>
                <w:color w:val="000000"/>
              </w:rPr>
              <w:t xml:space="preserve"> </w:t>
            </w:r>
            <w:r w:rsidR="006E5A35">
              <w:rPr>
                <w:rStyle w:val="normaltextrun"/>
                <w:rFonts w:ascii="Arial" w:hAnsi="Arial" w:cs="Arial"/>
                <w:color w:val="000000"/>
                <w:lang w:val="en-US"/>
              </w:rPr>
              <w:t>The Board will identify key priorities</w:t>
            </w:r>
            <w:r w:rsidR="007C0139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 and actions</w:t>
            </w:r>
            <w:r w:rsidR="006E5A35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 to be developed</w:t>
            </w:r>
            <w:r w:rsidR="007C0139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 </w:t>
            </w:r>
            <w:r w:rsidR="006E5A35">
              <w:rPr>
                <w:rStyle w:val="normaltextrun"/>
                <w:rFonts w:ascii="Arial" w:hAnsi="Arial" w:cs="Arial"/>
                <w:color w:val="000000"/>
                <w:lang w:val="en-US"/>
              </w:rPr>
              <w:t>and implement</w:t>
            </w:r>
            <w:r w:rsidR="007C0139">
              <w:rPr>
                <w:rStyle w:val="normaltextrun"/>
                <w:rFonts w:ascii="Arial" w:hAnsi="Arial" w:cs="Arial"/>
                <w:color w:val="000000"/>
                <w:lang w:val="en-US"/>
              </w:rPr>
              <w:t>ed to</w:t>
            </w:r>
            <w:r w:rsidR="00AF5FA3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 provide a greater consistency</w:t>
            </w:r>
            <w:r w:rsidR="009D5380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 for families across GM.</w:t>
            </w:r>
          </w:p>
          <w:p w14:paraId="345F354D" w14:textId="77777777" w:rsidR="00712083" w:rsidRDefault="009F7CDF" w:rsidP="00542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  <w:r w:rsidRPr="009F7CDF">
              <w:rPr>
                <w:rStyle w:val="normaltextrun"/>
                <w:rFonts w:ascii="Arial" w:hAnsi="Arial" w:cs="Arial"/>
                <w:color w:val="000000"/>
                <w:lang w:val="en-US"/>
              </w:rPr>
              <w:t>The board will monitor</w:t>
            </w:r>
            <w:r>
              <w:rPr>
                <w:rStyle w:val="normaltextrun"/>
                <w:color w:val="000000"/>
                <w:lang w:val="en-US"/>
              </w:rPr>
              <w:t xml:space="preserve"> </w:t>
            </w:r>
            <w:r w:rsidR="00B30876">
              <w:rPr>
                <w:rStyle w:val="normaltextrun"/>
                <w:rFonts w:ascii="Arial" w:hAnsi="Arial" w:cs="Arial"/>
                <w:color w:val="000000"/>
                <w:lang w:val="en-US"/>
              </w:rPr>
              <w:t>performance information and intelligence on outcomes and provision for children and young people with SEND across Greater Manchester and provide a forum for peer support, challenge, sharing practice, policy and discussion on improving services and performance.</w:t>
            </w:r>
            <w:r w:rsidR="00B30876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04599FB9" w14:textId="77777777" w:rsidR="00BD5A89" w:rsidRDefault="00BD5A89" w:rsidP="00542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  <w:p w14:paraId="5A4FEB02" w14:textId="5A64497C" w:rsidR="00BD5A89" w:rsidRDefault="00BD5A89" w:rsidP="00542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5336C7" w14:paraId="1B324F17" w14:textId="77777777" w:rsidTr="00A43373">
        <w:tc>
          <w:tcPr>
            <w:tcW w:w="1006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E1BB64" w14:textId="77777777" w:rsidR="005336C7" w:rsidRPr="00E45E21" w:rsidRDefault="005336C7" w:rsidP="00E45E21">
            <w:pPr>
              <w:rPr>
                <w:b/>
                <w:bCs/>
                <w:noProof/>
                <w:sz w:val="32"/>
                <w:szCs w:val="32"/>
              </w:rPr>
            </w:pPr>
            <w:r w:rsidRPr="00E45E21">
              <w:rPr>
                <w:b/>
                <w:bCs/>
                <w:sz w:val="32"/>
                <w:szCs w:val="32"/>
              </w:rPr>
              <w:t>Objectives</w:t>
            </w:r>
          </w:p>
          <w:p w14:paraId="0BBC92CA" w14:textId="60F8B26C" w:rsidR="005336C7" w:rsidRPr="007418F4" w:rsidRDefault="005336C7" w:rsidP="005B495F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7418F4">
              <w:rPr>
                <w:rStyle w:val="normaltextrun"/>
                <w:rFonts w:ascii="Arial" w:hAnsi="Arial" w:cs="Arial"/>
                <w:color w:val="000000" w:themeColor="text1"/>
              </w:rPr>
              <w:t>To drive the implementation of the agreed work programme and provide challenge and support to peers and partners.</w:t>
            </w:r>
          </w:p>
          <w:p w14:paraId="35F52FFE" w14:textId="77777777" w:rsidR="005336C7" w:rsidRPr="007418F4" w:rsidRDefault="005336C7" w:rsidP="007418F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color w:val="000000" w:themeColor="text1"/>
              </w:rPr>
            </w:pPr>
            <w:r w:rsidRPr="007418F4">
              <w:rPr>
                <w:rStyle w:val="normaltextrun"/>
                <w:rFonts w:ascii="Arial" w:hAnsi="Arial" w:cs="Arial"/>
                <w:color w:val="000000" w:themeColor="text1"/>
              </w:rPr>
              <w:t>To actively pursue opportunities for collaboration, including through commissioning activity for strategic leadership of SEND.</w:t>
            </w:r>
            <w:r w:rsidRPr="007418F4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</w:p>
          <w:p w14:paraId="5BEEC6CD" w14:textId="7E1A09B5" w:rsidR="005336C7" w:rsidRPr="00C958EC" w:rsidRDefault="005336C7" w:rsidP="007418F4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ind w:left="714" w:hanging="357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Support projects to e</w:t>
            </w:r>
            <w:r w:rsidRPr="00C958E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nsure the work is adequately resourced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(time, quality, cost) </w:t>
            </w:r>
            <w:r w:rsidRPr="00C958E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against the overall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aims.</w:t>
            </w:r>
          </w:p>
          <w:p w14:paraId="724D81A8" w14:textId="59397BE9" w:rsidR="005336C7" w:rsidRPr="00C958EC" w:rsidRDefault="005336C7" w:rsidP="007418F4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ind w:left="714" w:hanging="357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58E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Assess risks and ensure appropriate mitigating actions are in place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22740C69" w14:textId="0D537A28" w:rsidR="005336C7" w:rsidRPr="00C958EC" w:rsidRDefault="005336C7" w:rsidP="000C54C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58E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Resolve all high-level project issues, escalating for resolution to relevant management teams as appropriate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282475EC" w14:textId="1B4A20BF" w:rsidR="005336C7" w:rsidRPr="00F05F7C" w:rsidRDefault="005336C7" w:rsidP="00F05F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58E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Take responsibility for local project communications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2C49727E" w14:textId="11D6587F" w:rsidR="005336C7" w:rsidRPr="007418F4" w:rsidRDefault="005336C7" w:rsidP="00827B3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Support with relevant experts from LAs to f</w:t>
            </w:r>
            <w:r w:rsidRPr="00C958E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ormulate plans for the workstream including deliverables, development, </w:t>
            </w:r>
            <w:proofErr w:type="gramStart"/>
            <w:r w:rsidRPr="00C958E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testing,  implementation</w:t>
            </w:r>
            <w:proofErr w:type="gramEnd"/>
            <w:r w:rsidRPr="00C958E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, and communications.</w:t>
            </w:r>
          </w:p>
          <w:p w14:paraId="18BA0BFD" w14:textId="4E7F95FF" w:rsidR="005336C7" w:rsidRPr="007418F4" w:rsidRDefault="005336C7" w:rsidP="00827B3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 w:rsidRPr="007418F4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 xml:space="preserve">Put CYP at the centre of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 xml:space="preserve">all </w:t>
            </w:r>
            <w:r w:rsidRPr="007418F4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work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.</w:t>
            </w:r>
          </w:p>
          <w:p w14:paraId="33A67A52" w14:textId="4EBE75DA" w:rsidR="005336C7" w:rsidRPr="007418F4" w:rsidRDefault="005336C7" w:rsidP="00827B3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Make decisions on projects to p</w:t>
            </w:r>
            <w:r w:rsidRPr="007418F4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 xml:space="preserve">repare CYP with SEND for adulthood so they are able to access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 xml:space="preserve">suitable srvices and </w:t>
            </w:r>
            <w:r w:rsidRPr="007418F4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education and employment or training</w:t>
            </w:r>
          </w:p>
          <w:p w14:paraId="5B7B106F" w14:textId="44847F51" w:rsidR="005336C7" w:rsidRPr="007418F4" w:rsidRDefault="005336C7" w:rsidP="00817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Promote inclusivity pan-GM in all apsects of work</w:t>
            </w:r>
          </w:p>
        </w:tc>
      </w:tr>
      <w:tr w:rsidR="005336C7" w14:paraId="3C5079E7" w14:textId="77777777" w:rsidTr="00A43373">
        <w:tc>
          <w:tcPr>
            <w:tcW w:w="100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F70EEF" w14:textId="77777777" w:rsidR="005336C7" w:rsidRPr="0049347A" w:rsidRDefault="005336C7" w:rsidP="0049347A">
            <w:pPr>
              <w:rPr>
                <w:b/>
                <w:bCs/>
                <w:noProof/>
                <w:sz w:val="32"/>
                <w:szCs w:val="32"/>
              </w:rPr>
            </w:pPr>
            <w:r w:rsidRPr="0049347A">
              <w:rPr>
                <w:b/>
                <w:bCs/>
                <w:noProof/>
                <w:sz w:val="32"/>
                <w:szCs w:val="32"/>
              </w:rPr>
              <w:t>Membership</w:t>
            </w:r>
          </w:p>
          <w:p w14:paraId="21FDBAEC" w14:textId="59985D99" w:rsidR="005336C7" w:rsidRDefault="005336C7" w:rsidP="009331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Members will attend to represent their areas of expertise and influence across the GM system, rather than to represent solely their direct employer/organisation.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8C31964" w14:textId="68757354" w:rsidR="005336C7" w:rsidRPr="00F83028" w:rsidRDefault="005336C7" w:rsidP="009331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Members from all ten Local Authorities will be Heads of Service and will be responsible for representing all LA functions across education, health, and social care. </w:t>
            </w:r>
          </w:p>
          <w:p w14:paraId="6E449DC5" w14:textId="58EC0BC7" w:rsidR="005336C7" w:rsidRDefault="005336C7" w:rsidP="009331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Membership will include representation from GM parents/carers forum and GM young people with SEND and representatives from special school partnerships.</w:t>
            </w:r>
          </w:p>
          <w:p w14:paraId="1D7C1BC3" w14:textId="365DEAD7" w:rsidR="005336C7" w:rsidRDefault="005336C7" w:rsidP="009331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The board will also have representation from the GM ICB and NHS England.</w:t>
            </w:r>
          </w:p>
          <w:p w14:paraId="542576EE" w14:textId="3D1BB953" w:rsidR="005336C7" w:rsidRPr="00633169" w:rsidRDefault="005336C7" w:rsidP="0063316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The Board will invite representatives of other bodies or organisations as its agenda requires.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A43373" w14:paraId="7460D5A4" w14:textId="77777777" w:rsidTr="00A43373">
        <w:tc>
          <w:tcPr>
            <w:tcW w:w="100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6B9C1B" w14:textId="77777777" w:rsidR="00A43373" w:rsidRPr="0049347A" w:rsidRDefault="00A43373" w:rsidP="0049347A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F</w:t>
            </w:r>
            <w:r w:rsidRPr="0049347A">
              <w:rPr>
                <w:b/>
                <w:bCs/>
                <w:noProof/>
                <w:sz w:val="32"/>
                <w:szCs w:val="32"/>
              </w:rPr>
              <w:t>requency</w:t>
            </w:r>
          </w:p>
          <w:p w14:paraId="4014ADEB" w14:textId="0562628E" w:rsidR="00A43373" w:rsidRPr="00817360" w:rsidRDefault="00A43373" w:rsidP="00B7098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7360">
              <w:rPr>
                <w:rFonts w:ascii="Arial" w:hAnsi="Arial" w:cs="Arial"/>
                <w:noProof/>
                <w:sz w:val="24"/>
                <w:szCs w:val="24"/>
              </w:rPr>
              <w:t>Bimonthly meetings – both in-person and virtual</w:t>
            </w:r>
          </w:p>
        </w:tc>
      </w:tr>
      <w:tr w:rsidR="00A43373" w14:paraId="21320856" w14:textId="77777777" w:rsidTr="00A43373">
        <w:tc>
          <w:tcPr>
            <w:tcW w:w="100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8BA763" w14:textId="77777777" w:rsidR="00A43373" w:rsidRPr="0049347A" w:rsidRDefault="00A43373" w:rsidP="00AC71EF">
            <w:pPr>
              <w:rPr>
                <w:b/>
                <w:bCs/>
                <w:noProof/>
                <w:sz w:val="32"/>
                <w:szCs w:val="32"/>
              </w:rPr>
            </w:pPr>
            <w:r w:rsidRPr="0049347A">
              <w:rPr>
                <w:b/>
                <w:bCs/>
                <w:noProof/>
                <w:sz w:val="32"/>
                <w:szCs w:val="32"/>
              </w:rPr>
              <w:t>Communications</w:t>
            </w:r>
          </w:p>
          <w:p w14:paraId="165A7B39" w14:textId="19BAE08A" w:rsidR="00A43373" w:rsidRDefault="00A43373" w:rsidP="00917E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All meetings will be summarised in the form of minutes and action notes and a record kept of all reports/documents considered</w:t>
            </w:r>
            <w:r>
              <w:rPr>
                <w:rStyle w:val="eop"/>
                <w:rFonts w:ascii="Arial" w:hAnsi="Arial" w:cs="Arial"/>
              </w:rPr>
              <w:t xml:space="preserve">.  These will be accessed via the GM send board </w:t>
            </w:r>
            <w:proofErr w:type="gramStart"/>
            <w:r>
              <w:rPr>
                <w:rStyle w:val="eop"/>
                <w:rFonts w:ascii="Arial" w:hAnsi="Arial" w:cs="Arial"/>
              </w:rPr>
              <w:t>teams</w:t>
            </w:r>
            <w:proofErr w:type="gramEnd"/>
            <w:r>
              <w:rPr>
                <w:rStyle w:val="eop"/>
                <w:rFonts w:ascii="Arial" w:hAnsi="Arial" w:cs="Arial"/>
              </w:rPr>
              <w:t xml:space="preserve"> channel.</w:t>
            </w:r>
          </w:p>
          <w:p w14:paraId="2835F32E" w14:textId="77777777" w:rsidR="00A43373" w:rsidRDefault="00A43373" w:rsidP="00917E7F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5588D50" w14:textId="7702C845" w:rsidR="00A43373" w:rsidRPr="00917E7F" w:rsidRDefault="00A43373" w:rsidP="004607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noProof/>
              </w:rPr>
            </w:pPr>
            <w:r>
              <w:rPr>
                <w:rStyle w:val="normaltextrun"/>
                <w:rFonts w:ascii="Arial" w:hAnsi="Arial" w:cs="Arial"/>
              </w:rPr>
              <w:t>The GM SEND Board will provide updates on request to the GM Directors of Children’s Services, GM Children’s Board.</w:t>
            </w:r>
          </w:p>
        </w:tc>
      </w:tr>
      <w:tr w:rsidR="00A43373" w14:paraId="17E9F4F1" w14:textId="77777777" w:rsidTr="00A43373">
        <w:tc>
          <w:tcPr>
            <w:tcW w:w="100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6704D1" w14:textId="77777777" w:rsidR="00A43373" w:rsidRPr="0049347A" w:rsidRDefault="00A43373" w:rsidP="00AC71EF">
            <w:pPr>
              <w:rPr>
                <w:b/>
                <w:bCs/>
                <w:noProof/>
                <w:sz w:val="32"/>
                <w:szCs w:val="32"/>
              </w:rPr>
            </w:pPr>
            <w:r w:rsidRPr="0049347A">
              <w:rPr>
                <w:b/>
                <w:bCs/>
                <w:noProof/>
                <w:sz w:val="32"/>
                <w:szCs w:val="32"/>
              </w:rPr>
              <w:t xml:space="preserve">Working </w:t>
            </w:r>
            <w:r>
              <w:rPr>
                <w:b/>
                <w:bCs/>
                <w:noProof/>
                <w:sz w:val="32"/>
                <w:szCs w:val="32"/>
              </w:rPr>
              <w:t>M</w:t>
            </w:r>
            <w:r w:rsidRPr="0049347A">
              <w:rPr>
                <w:b/>
                <w:bCs/>
                <w:noProof/>
                <w:sz w:val="32"/>
                <w:szCs w:val="32"/>
              </w:rPr>
              <w:t>ethods</w:t>
            </w:r>
          </w:p>
          <w:p w14:paraId="76E9D440" w14:textId="6D58782D" w:rsidR="00A43373" w:rsidRPr="00D82CF6" w:rsidRDefault="00A43373" w:rsidP="00E41F5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</w:t>
            </w:r>
            <w:r w:rsidRPr="00D82CF6">
              <w:rPr>
                <w:rStyle w:val="normaltextrun"/>
                <w:rFonts w:ascii="Arial" w:hAnsi="Arial" w:cs="Arial"/>
              </w:rPr>
              <w:t xml:space="preserve">ommit to </w:t>
            </w:r>
            <w:r>
              <w:rPr>
                <w:rStyle w:val="normaltextrun"/>
                <w:rFonts w:ascii="Arial" w:hAnsi="Arial" w:cs="Arial"/>
              </w:rPr>
              <w:t xml:space="preserve">a </w:t>
            </w:r>
            <w:r w:rsidRPr="00D82CF6">
              <w:rPr>
                <w:rStyle w:val="normaltextrun"/>
                <w:rFonts w:ascii="Arial" w:hAnsi="Arial" w:cs="Arial"/>
              </w:rPr>
              <w:t xml:space="preserve">consistent attendance at Board meetings and to send a delegate to represent area. Mechanisms must be in place for the flow of information to and from the systems represented by the members of this board. </w:t>
            </w:r>
          </w:p>
          <w:p w14:paraId="61FD063C" w14:textId="77777777" w:rsidR="00A43373" w:rsidRPr="00D82CF6" w:rsidRDefault="00A43373" w:rsidP="00B0232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D82CF6">
              <w:rPr>
                <w:rFonts w:ascii="Arial" w:hAnsi="Arial" w:cs="Arial"/>
                <w:sz w:val="24"/>
                <w:szCs w:val="24"/>
              </w:rPr>
              <w:t>Commit to a culture that is inclusive, trusting, and purposeful and commit to the vision, values and principles of the board.</w:t>
            </w:r>
          </w:p>
          <w:p w14:paraId="78CFB36C" w14:textId="77777777" w:rsidR="00A43373" w:rsidRPr="00D82CF6" w:rsidRDefault="00A43373" w:rsidP="00BF73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D82CF6">
              <w:rPr>
                <w:rFonts w:ascii="Arial" w:hAnsi="Arial" w:cs="Arial"/>
                <w:sz w:val="24"/>
                <w:szCs w:val="24"/>
              </w:rPr>
              <w:t>Communicate using clear, accessible, and open language ensuring that there are opportunities for others to contribute.</w:t>
            </w:r>
          </w:p>
          <w:p w14:paraId="0000C2CF" w14:textId="77777777" w:rsidR="00A43373" w:rsidRPr="00D82CF6" w:rsidRDefault="00A43373" w:rsidP="00BF73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D82CF6">
              <w:rPr>
                <w:rFonts w:ascii="Arial" w:hAnsi="Arial" w:cs="Arial"/>
                <w:sz w:val="24"/>
                <w:szCs w:val="24"/>
              </w:rPr>
              <w:t>Provide information and written reports in advance of meetings, where relevant and requested.</w:t>
            </w:r>
          </w:p>
          <w:p w14:paraId="3F92B633" w14:textId="77777777" w:rsidR="00A43373" w:rsidRPr="00D82CF6" w:rsidRDefault="00A43373" w:rsidP="00BF73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D82CF6">
              <w:rPr>
                <w:rFonts w:ascii="Arial" w:hAnsi="Arial" w:cs="Arial"/>
                <w:sz w:val="24"/>
                <w:szCs w:val="24"/>
              </w:rPr>
              <w:t>Complete agreed actions and report back on progress.</w:t>
            </w:r>
          </w:p>
          <w:p w14:paraId="07091634" w14:textId="77777777" w:rsidR="00A43373" w:rsidRPr="00D82CF6" w:rsidRDefault="00A43373" w:rsidP="00BF73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D82CF6">
              <w:rPr>
                <w:rFonts w:ascii="Arial" w:hAnsi="Arial" w:cs="Arial"/>
                <w:sz w:val="24"/>
                <w:szCs w:val="24"/>
              </w:rPr>
              <w:t>Commit to working in partnership, respecting the role of other board members as equal partners.</w:t>
            </w:r>
          </w:p>
          <w:p w14:paraId="4A6ECE37" w14:textId="1CD62362" w:rsidR="00A43373" w:rsidRPr="004F5BAF" w:rsidRDefault="00A43373" w:rsidP="004F5B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D82CF6">
              <w:rPr>
                <w:rFonts w:ascii="Arial" w:hAnsi="Arial" w:cs="Arial"/>
                <w:sz w:val="24"/>
                <w:szCs w:val="24"/>
              </w:rPr>
              <w:t>Support accountability, responsibility and positive challenge in a blame-free way.</w:t>
            </w:r>
          </w:p>
        </w:tc>
      </w:tr>
      <w:tr w:rsidR="00A43373" w14:paraId="037A3AA9" w14:textId="77777777" w:rsidTr="00A43373">
        <w:tc>
          <w:tcPr>
            <w:tcW w:w="100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4513443" w14:textId="77777777" w:rsidR="00A43373" w:rsidRDefault="00A43373" w:rsidP="00AC71EF">
            <w:pPr>
              <w:rPr>
                <w:b/>
                <w:bCs/>
                <w:noProof/>
                <w:sz w:val="32"/>
                <w:szCs w:val="32"/>
              </w:rPr>
            </w:pPr>
            <w:r w:rsidRPr="00056E2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Confidentiality and </w:t>
            </w:r>
            <w:r w:rsidRPr="00A64B39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Conflict </w:t>
            </w:r>
            <w:r w:rsidRPr="00AD6893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of Interest</w:t>
            </w:r>
          </w:p>
          <w:p w14:paraId="4C84A901" w14:textId="77110DF4" w:rsidR="00A43373" w:rsidRPr="00634DD8" w:rsidRDefault="00A43373" w:rsidP="00E45E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634DD8">
              <w:rPr>
                <w:rStyle w:val="normaltextrun"/>
                <w:rFonts w:ascii="Arial" w:hAnsi="Arial" w:cs="Arial"/>
              </w:rPr>
              <w:t>Board members must declare a direct personal or professional interest related to any item under discussion.</w:t>
            </w:r>
            <w:r>
              <w:rPr>
                <w:rStyle w:val="normaltextrun"/>
                <w:rFonts w:ascii="Arial" w:hAnsi="Arial" w:cs="Arial"/>
              </w:rPr>
              <w:t xml:space="preserve">  If the board is considering sensitive or confidential information, such items must remain confidential within any agreed timescale.</w:t>
            </w:r>
          </w:p>
          <w:p w14:paraId="2A07ACBB" w14:textId="77777777" w:rsidR="00A43373" w:rsidRDefault="00A43373" w:rsidP="00F26F39">
            <w:pPr>
              <w:jc w:val="center"/>
              <w:rPr>
                <w:noProof/>
              </w:rPr>
            </w:pPr>
          </w:p>
        </w:tc>
      </w:tr>
      <w:tr w:rsidR="00A43373" w:rsidRPr="00056E28" w14:paraId="61BAA3C0" w14:textId="77777777" w:rsidTr="00A43373">
        <w:tc>
          <w:tcPr>
            <w:tcW w:w="1006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BDA217A" w14:textId="77777777" w:rsidR="00A43373" w:rsidRPr="00056E28" w:rsidRDefault="00A43373" w:rsidP="00AC71EF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056E2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Scope</w:t>
            </w:r>
          </w:p>
          <w:p w14:paraId="0A2C6320" w14:textId="684C8D6B" w:rsidR="00A43373" w:rsidRPr="00717ADD" w:rsidRDefault="00A43373" w:rsidP="00A64B3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17ADD">
              <w:rPr>
                <w:rFonts w:ascii="Arial" w:hAnsi="Arial" w:cs="Arial"/>
                <w:noProof/>
                <w:sz w:val="24"/>
                <w:szCs w:val="24"/>
              </w:rPr>
              <w:t>Limitations of projects may include: change in policy, change in government, legislation, LA engagment, funding mechanisms, Change Programme outcomes</w:t>
            </w:r>
          </w:p>
          <w:p w14:paraId="4C7FE680" w14:textId="77777777" w:rsidR="00A43373" w:rsidRPr="00717ADD" w:rsidRDefault="00A43373" w:rsidP="00B157C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43373" w:rsidRPr="00056E28" w14:paraId="1B622497" w14:textId="77777777" w:rsidTr="00A43373">
        <w:tc>
          <w:tcPr>
            <w:tcW w:w="1006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B84AC17" w14:textId="77777777" w:rsidR="00A43373" w:rsidRPr="00056E28" w:rsidRDefault="00A43373" w:rsidP="00AC71EF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Impact measures</w:t>
            </w:r>
          </w:p>
          <w:p w14:paraId="3BF75AC6" w14:textId="69E82FF5" w:rsidR="00A43373" w:rsidRPr="00717ADD" w:rsidRDefault="00A43373" w:rsidP="00A64B3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17ADD">
              <w:rPr>
                <w:rFonts w:ascii="Arial" w:hAnsi="Arial" w:cs="Arial"/>
                <w:noProof/>
                <w:sz w:val="24"/>
                <w:szCs w:val="24"/>
              </w:rPr>
              <w:t>Impacts of individual projects will be considered and how they may be measured on an individual basis.</w:t>
            </w:r>
          </w:p>
        </w:tc>
      </w:tr>
      <w:tr w:rsidR="00A43373" w14:paraId="50573798" w14:textId="77777777" w:rsidTr="006764B5">
        <w:tc>
          <w:tcPr>
            <w:tcW w:w="1006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CCCC00"/>
          </w:tcPr>
          <w:p w14:paraId="4B77DC9C" w14:textId="5F73BCEA" w:rsidR="00A43373" w:rsidRPr="001E404A" w:rsidRDefault="00A43373" w:rsidP="002C1FE4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A64B39">
              <w:rPr>
                <w:b/>
                <w:bCs/>
                <w:noProof/>
                <w:sz w:val="32"/>
                <w:szCs w:val="32"/>
              </w:rPr>
              <w:t>Workstream/</w:t>
            </w:r>
            <w:r>
              <w:rPr>
                <w:b/>
                <w:bCs/>
                <w:noProof/>
                <w:sz w:val="32"/>
                <w:szCs w:val="32"/>
              </w:rPr>
              <w:t>S</w:t>
            </w:r>
            <w:r w:rsidRPr="00A64B39">
              <w:rPr>
                <w:b/>
                <w:bCs/>
                <w:noProof/>
                <w:sz w:val="32"/>
                <w:szCs w:val="32"/>
              </w:rPr>
              <w:t>tructure/</w:t>
            </w:r>
            <w:r>
              <w:rPr>
                <w:b/>
                <w:bCs/>
                <w:noProof/>
                <w:sz w:val="32"/>
                <w:szCs w:val="32"/>
              </w:rPr>
              <w:t>G</w:t>
            </w:r>
            <w:r w:rsidRPr="00A64B39">
              <w:rPr>
                <w:b/>
                <w:bCs/>
                <w:noProof/>
                <w:sz w:val="32"/>
                <w:szCs w:val="32"/>
              </w:rPr>
              <w:t>overnance</w:t>
            </w:r>
          </w:p>
        </w:tc>
      </w:tr>
      <w:tr w:rsidR="00A64B39" w14:paraId="091944C8" w14:textId="77777777" w:rsidTr="007D7812">
        <w:tc>
          <w:tcPr>
            <w:tcW w:w="100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E7C264" w14:textId="516243A6" w:rsidR="00C90D8C" w:rsidRDefault="002C1FE4" w:rsidP="00A64B39">
            <w:pPr>
              <w:rPr>
                <w:noProof/>
              </w:rPr>
            </w:pPr>
            <w:r>
              <w:rPr>
                <w:noProof/>
              </w:rPr>
              <w:t>See Apprendix A</w:t>
            </w:r>
          </w:p>
        </w:tc>
      </w:tr>
      <w:tr w:rsidR="00A64B39" w:rsidRPr="00056E28" w14:paraId="214EC236" w14:textId="77777777" w:rsidTr="007D7812">
        <w:tc>
          <w:tcPr>
            <w:tcW w:w="100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C00"/>
          </w:tcPr>
          <w:p w14:paraId="033848D5" w14:textId="77777777" w:rsidR="00A64B39" w:rsidRPr="00056E28" w:rsidRDefault="00A64B39" w:rsidP="00FF3727">
            <w:pPr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056E2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Review</w:t>
            </w:r>
          </w:p>
        </w:tc>
      </w:tr>
      <w:tr w:rsidR="005336C7" w:rsidRPr="00056E28" w14:paraId="3CECDBCD" w14:textId="77777777" w:rsidTr="00F438F4">
        <w:tc>
          <w:tcPr>
            <w:tcW w:w="100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C00"/>
          </w:tcPr>
          <w:p w14:paraId="7803980B" w14:textId="5085C300" w:rsidR="005336C7" w:rsidRPr="00056E28" w:rsidRDefault="005336C7" w:rsidP="005336C7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56E28">
              <w:rPr>
                <w:rFonts w:ascii="Arial" w:hAnsi="Arial" w:cs="Arial"/>
                <w:b/>
                <w:bCs/>
                <w:noProof/>
              </w:rPr>
              <w:t>Frequency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and </w:t>
            </w:r>
            <w:r w:rsidRPr="00056E28">
              <w:rPr>
                <w:rFonts w:ascii="Arial" w:hAnsi="Arial" w:cs="Arial"/>
                <w:b/>
                <w:bCs/>
                <w:noProof/>
              </w:rPr>
              <w:t>Date of last review</w:t>
            </w:r>
          </w:p>
        </w:tc>
      </w:tr>
      <w:tr w:rsidR="00A43373" w:rsidRPr="00056E28" w14:paraId="428D2F98" w14:textId="77777777" w:rsidTr="004C5445">
        <w:tc>
          <w:tcPr>
            <w:tcW w:w="100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73EF9" w14:textId="77777777" w:rsidR="00A43373" w:rsidRPr="00056E28" w:rsidRDefault="00A43373" w:rsidP="00FF372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56E28">
              <w:rPr>
                <w:rFonts w:ascii="Arial" w:hAnsi="Arial" w:cs="Arial"/>
                <w:noProof/>
                <w:sz w:val="24"/>
                <w:szCs w:val="24"/>
              </w:rPr>
              <w:t>Annually</w:t>
            </w:r>
          </w:p>
          <w:p w14:paraId="1E5BCB26" w14:textId="0FF08FBF" w:rsidR="00A43373" w:rsidRPr="00056E28" w:rsidRDefault="00A43373" w:rsidP="00FF372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December 2023</w:t>
            </w:r>
          </w:p>
        </w:tc>
      </w:tr>
    </w:tbl>
    <w:p w14:paraId="4FA173E8" w14:textId="77777777" w:rsidR="00FB20CF" w:rsidRDefault="00FB20CF" w:rsidP="008675CF">
      <w:pPr>
        <w:rPr>
          <w:noProof/>
        </w:rPr>
      </w:pPr>
    </w:p>
    <w:p w14:paraId="4383A1F9" w14:textId="77777777" w:rsidR="002279B1" w:rsidRDefault="002279B1" w:rsidP="008675CF">
      <w:pPr>
        <w:rPr>
          <w:noProof/>
        </w:rPr>
      </w:pPr>
    </w:p>
    <w:p w14:paraId="1B6B8A01" w14:textId="77777777" w:rsidR="00A64B39" w:rsidRDefault="00A64B39" w:rsidP="008675CF">
      <w:pPr>
        <w:rPr>
          <w:noProof/>
        </w:rPr>
      </w:pPr>
    </w:p>
    <w:p w14:paraId="5E73C2BF" w14:textId="77777777" w:rsidR="007B4647" w:rsidRDefault="007B4647" w:rsidP="008675CF">
      <w:pPr>
        <w:rPr>
          <w:b/>
          <w:bCs/>
          <w:noProof/>
          <w:sz w:val="32"/>
          <w:szCs w:val="32"/>
        </w:rPr>
      </w:pPr>
    </w:p>
    <w:p w14:paraId="63F90AB4" w14:textId="77777777" w:rsidR="007B4647" w:rsidRDefault="007B4647" w:rsidP="008675CF">
      <w:pPr>
        <w:rPr>
          <w:noProof/>
        </w:rPr>
      </w:pPr>
    </w:p>
    <w:p w14:paraId="346FC8BB" w14:textId="6F3084AB" w:rsidR="00C958EC" w:rsidRDefault="00C958EC" w:rsidP="008675CF">
      <w:pPr>
        <w:rPr>
          <w:noProof/>
        </w:rPr>
      </w:pPr>
    </w:p>
    <w:p w14:paraId="7AB1B850" w14:textId="77777777" w:rsidR="00C958EC" w:rsidRDefault="00C958EC" w:rsidP="008675CF">
      <w:pPr>
        <w:rPr>
          <w:noProof/>
        </w:rPr>
      </w:pPr>
    </w:p>
    <w:p w14:paraId="07926EDE" w14:textId="77777777" w:rsidR="00FB20CF" w:rsidRDefault="00FB20CF" w:rsidP="008675CF">
      <w:pPr>
        <w:rPr>
          <w:noProof/>
        </w:rPr>
      </w:pPr>
    </w:p>
    <w:p w14:paraId="27E3A150" w14:textId="77777777" w:rsidR="00FB20CF" w:rsidRDefault="00FB20CF" w:rsidP="008675CF">
      <w:pPr>
        <w:rPr>
          <w:noProof/>
        </w:rPr>
      </w:pPr>
    </w:p>
    <w:p w14:paraId="36B27965" w14:textId="77777777" w:rsidR="00FB20CF" w:rsidRDefault="00FB20CF" w:rsidP="008675CF"/>
    <w:p w14:paraId="3C73ACBE" w14:textId="77777777" w:rsidR="00D54005" w:rsidRDefault="00D54005" w:rsidP="008675CF"/>
    <w:p w14:paraId="4D2A9A72" w14:textId="77777777" w:rsidR="00D54005" w:rsidRDefault="00D54005" w:rsidP="008675CF"/>
    <w:p w14:paraId="590ACFF6" w14:textId="77777777" w:rsidR="00D54005" w:rsidRDefault="00D54005" w:rsidP="008675CF"/>
    <w:p w14:paraId="3549E626" w14:textId="77777777" w:rsidR="00D54005" w:rsidRDefault="00D54005" w:rsidP="008675CF"/>
    <w:p w14:paraId="2E04C6E5" w14:textId="77777777" w:rsidR="00D54005" w:rsidRDefault="00D54005" w:rsidP="008675CF"/>
    <w:p w14:paraId="5C49A78B" w14:textId="77777777" w:rsidR="00D54005" w:rsidRDefault="00D54005" w:rsidP="008675CF"/>
    <w:p w14:paraId="32697C72" w14:textId="77777777" w:rsidR="009F62C1" w:rsidRDefault="009F62C1" w:rsidP="008675CF"/>
    <w:p w14:paraId="1289BF5F" w14:textId="006BC1F0" w:rsidR="00D54005" w:rsidRDefault="004D3B0B" w:rsidP="008675CF">
      <w:pPr>
        <w:rPr>
          <w:b/>
          <w:bCs/>
          <w:color w:val="000000" w:themeColor="text1"/>
          <w:sz w:val="32"/>
          <w:szCs w:val="32"/>
        </w:rPr>
      </w:pPr>
      <w:r w:rsidRPr="004D3B0B">
        <w:rPr>
          <w:b/>
          <w:bCs/>
          <w:color w:val="000000" w:themeColor="text1"/>
          <w:sz w:val="32"/>
          <w:szCs w:val="32"/>
        </w:rPr>
        <w:t>Appendix A</w:t>
      </w:r>
      <w:r w:rsidR="006134DE">
        <w:rPr>
          <w:b/>
          <w:bCs/>
          <w:color w:val="000000" w:themeColor="text1"/>
          <w:sz w:val="32"/>
          <w:szCs w:val="32"/>
        </w:rPr>
        <w:t xml:space="preserve"> – Structure and Governance</w:t>
      </w:r>
    </w:p>
    <w:p w14:paraId="3ED51FDD" w14:textId="44EC69E5" w:rsidR="004D3B0B" w:rsidRDefault="004D3B0B" w:rsidP="008675CF"/>
    <w:p w14:paraId="18A83083" w14:textId="06EFF825" w:rsidR="004D3B0B" w:rsidRPr="004D3B0B" w:rsidRDefault="00915399" w:rsidP="008675CF">
      <w:r>
        <w:t xml:space="preserve">  </w:t>
      </w:r>
      <w:r w:rsidR="00FA4951">
        <w:t xml:space="preserve">                    </w:t>
      </w:r>
      <w:r>
        <w:t xml:space="preserve">  </w:t>
      </w:r>
      <w:r w:rsidR="001A7E57">
        <w:rPr>
          <w:noProof/>
        </w:rPr>
        <mc:AlternateContent>
          <mc:Choice Requires="wps">
            <w:drawing>
              <wp:inline distT="0" distB="0" distL="114300" distR="114300" wp14:anchorId="09011A3A" wp14:editId="21FF7A1B">
                <wp:extent cx="1196671" cy="695740"/>
                <wp:effectExtent l="0" t="0" r="22860" b="28575"/>
                <wp:docPr id="1840216544" name="Text Box 1840216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671" cy="695740"/>
                        </a:xfrm>
                        <a:prstGeom prst="rect">
                          <a:avLst/>
                        </a:prstGeom>
                        <a:solidFill>
                          <a:srgbClr val="CCCC00"/>
                        </a:solidFill>
                        <a:ln w="19050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43D33" w14:textId="1FAA19E5" w:rsidR="00154F4F" w:rsidRPr="001D72FF" w:rsidRDefault="002B475F" w:rsidP="006C79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D72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GM </w:t>
                            </w:r>
                            <w:r w:rsidR="0011222C" w:rsidRPr="001D72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Children</w:t>
                            </w:r>
                            <w:r w:rsidRPr="001D72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’s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011A3A" id="_x0000_t202" coordsize="21600,21600" o:spt="202" path="m,l,21600r21600,l21600,xe">
                <v:stroke joinstyle="miter"/>
                <v:path gradientshapeok="t" o:connecttype="rect"/>
              </v:shapetype>
              <v:shape id="Text Box 1840216544" o:spid="_x0000_s1026" type="#_x0000_t202" style="width:94.25pt;height:5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" fillcolor="#cc0" strokecolor="#cc0" strokeweight="1.5pt">
                <v:textbox>
                  <w:txbxContent>
                    <w:p w14:paraId="65343D33" w14:textId="1FAA19E5" w:rsidR="00154F4F" w:rsidRPr="001D72FF" w:rsidRDefault="002B475F" w:rsidP="006C79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D72FF">
                        <w:rPr>
                          <w:rFonts w:ascii="Arial" w:hAnsi="Arial" w:cs="Arial"/>
                          <w:b/>
                          <w:bCs/>
                        </w:rPr>
                        <w:t xml:space="preserve">GM </w:t>
                      </w:r>
                      <w:r w:rsidR="0011222C" w:rsidRPr="001D72FF">
                        <w:rPr>
                          <w:rFonts w:ascii="Arial" w:hAnsi="Arial" w:cs="Arial"/>
                          <w:b/>
                          <w:bCs/>
                        </w:rPr>
                        <w:t>Children</w:t>
                      </w:r>
                      <w:r w:rsidRPr="001D72FF">
                        <w:rPr>
                          <w:rFonts w:ascii="Arial" w:hAnsi="Arial" w:cs="Arial"/>
                          <w:b/>
                          <w:bCs/>
                        </w:rPr>
                        <w:t>’s Board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 w:rsidR="00FA4951">
        <w:rPr>
          <w:noProof/>
        </w:rPr>
        <mc:AlternateContent>
          <mc:Choice Requires="wps">
            <w:drawing>
              <wp:inline distT="0" distB="0" distL="114300" distR="114300" wp14:anchorId="21331496" wp14:editId="52A30A48">
                <wp:extent cx="1700503" cy="679699"/>
                <wp:effectExtent l="0" t="0" r="14605" b="25400"/>
                <wp:docPr id="1752040730" name="Text Box 1752040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03" cy="679699"/>
                        </a:xfrm>
                        <a:prstGeom prst="rect">
                          <a:avLst/>
                        </a:prstGeom>
                        <a:solidFill>
                          <a:srgbClr val="CCCC00"/>
                        </a:solidFill>
                        <a:ln w="19050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792AB" w14:textId="77777777" w:rsidR="00FA4951" w:rsidRPr="001D72FF" w:rsidRDefault="00FA4951" w:rsidP="00FA49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D72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GM Directors of Children’s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331496" id="Text Box 1752040730" o:spid="_x0000_s1027" type="#_x0000_t202" style="width:133.9pt;height: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" fillcolor="#cc0" strokecolor="#cc0" strokeweight="1.5pt">
                <v:textbox>
                  <w:txbxContent>
                    <w:p w14:paraId="774792AB" w14:textId="77777777" w:rsidR="00FA4951" w:rsidRPr="001D72FF" w:rsidRDefault="00FA4951" w:rsidP="00FA495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D72FF">
                        <w:rPr>
                          <w:rFonts w:ascii="Arial" w:hAnsi="Arial" w:cs="Arial"/>
                          <w:b/>
                          <w:bCs/>
                        </w:rPr>
                        <w:t>GM Directors of Children’s 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4E150D" w14:textId="67B833D0" w:rsidR="004D3B0B" w:rsidRPr="008675CF" w:rsidRDefault="001A7E57" w:rsidP="008675CF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7AB485" wp14:editId="453C8538">
                <wp:simplePos x="0" y="0"/>
                <wp:positionH relativeFrom="column">
                  <wp:posOffset>4432300</wp:posOffset>
                </wp:positionH>
                <wp:positionV relativeFrom="paragraph">
                  <wp:posOffset>939165</wp:posOffset>
                </wp:positionV>
                <wp:extent cx="1835150" cy="972185"/>
                <wp:effectExtent l="0" t="0" r="12700" b="184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9721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53D8" w14:textId="10A807D0" w:rsidR="0061582B" w:rsidRDefault="00CF6C5A" w:rsidP="00680B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NHS </w:t>
                            </w:r>
                            <w:r w:rsidR="0061582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GM </w:t>
                            </w:r>
                          </w:p>
                          <w:p w14:paraId="4E65F513" w14:textId="70830044" w:rsidR="00743CBA" w:rsidRPr="001A7E57" w:rsidRDefault="00E61B4A" w:rsidP="00680B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SEND </w:t>
                            </w:r>
                            <w:r w:rsidR="0061582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Oversight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AB485" id="Text Box 12" o:spid="_x0000_s1028" type="#_x0000_t202" style="position:absolute;margin-left:349pt;margin-top:73.95pt;width:144.5pt;height:76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" fillcolor="#0070c0" strokecolor="#0070c0" strokeweight="1.5pt">
                <v:textbox>
                  <w:txbxContent>
                    <w:p w14:paraId="618253D8" w14:textId="10A807D0" w:rsidR="0061582B" w:rsidRDefault="00CF6C5A" w:rsidP="00680B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NHS </w:t>
                      </w:r>
                      <w:r w:rsidR="0061582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GM </w:t>
                      </w:r>
                    </w:p>
                    <w:p w14:paraId="4E65F513" w14:textId="70830044" w:rsidR="00743CBA" w:rsidRPr="001A7E57" w:rsidRDefault="00E61B4A" w:rsidP="00680B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SEND </w:t>
                      </w:r>
                      <w:r w:rsidR="0061582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Oversight Group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2D55311" wp14:editId="1D1AAC25">
                <wp:simplePos x="0" y="0"/>
                <wp:positionH relativeFrom="column">
                  <wp:posOffset>3282950</wp:posOffset>
                </wp:positionH>
                <wp:positionV relativeFrom="paragraph">
                  <wp:posOffset>1137285</wp:posOffset>
                </wp:positionV>
                <wp:extent cx="831850" cy="190500"/>
                <wp:effectExtent l="25400" t="25400" r="28575" b="22225"/>
                <wp:wrapNone/>
                <wp:docPr id="11" name="Arrow: Left-Right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190500"/>
                        </a:xfrm>
                        <a:prstGeom prst="leftRightArrow">
                          <a:avLst>
                            <a:gd name="adj1" fmla="val 50000"/>
                            <a:gd name="adj2" fmla="val 873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5A88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11" o:spid="_x0000_s1026" type="#_x0000_t69" alt="&quot;&quot;" style="position:absolute;margin-left:258.5pt;margin-top:89.55pt;width:65.5pt;height: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" fillcolor="#b4c6e7 [1300]" strokeweight="1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7AB485" wp14:editId="234ABE37">
                <wp:simplePos x="0" y="0"/>
                <wp:positionH relativeFrom="column">
                  <wp:posOffset>2273300</wp:posOffset>
                </wp:positionH>
                <wp:positionV relativeFrom="paragraph">
                  <wp:posOffset>2267585</wp:posOffset>
                </wp:positionV>
                <wp:extent cx="1174750" cy="482600"/>
                <wp:effectExtent l="15875" t="12700" r="9525" b="9525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4188" w14:textId="1043A16E" w:rsidR="0011222C" w:rsidRDefault="00883445" w:rsidP="00680B71">
                            <w:pPr>
                              <w:jc w:val="center"/>
                            </w:pPr>
                            <w:r>
                              <w:t>LA SEND Boards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AB485" id="Text Box 10" o:spid="_x0000_s1029" type="#_x0000_t202" alt="&quot;&quot;" style="position:absolute;margin-left:179pt;margin-top:178.55pt;width:92.5pt;height:3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" strokecolor="#cc0" strokeweight="1.5pt">
                <v:textbox>
                  <w:txbxContent>
                    <w:p w14:paraId="70FE4188" w14:textId="1043A16E" w:rsidR="0011222C" w:rsidRDefault="00883445" w:rsidP="00680B71">
                      <w:pPr>
                        <w:jc w:val="center"/>
                      </w:pPr>
                      <w:r>
                        <w:t>LA SEND Boards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2D55311" wp14:editId="0613A02E">
                <wp:simplePos x="0" y="0"/>
                <wp:positionH relativeFrom="column">
                  <wp:posOffset>704850</wp:posOffset>
                </wp:positionH>
                <wp:positionV relativeFrom="paragraph">
                  <wp:posOffset>1257935</wp:posOffset>
                </wp:positionV>
                <wp:extent cx="311150" cy="146050"/>
                <wp:effectExtent l="19050" t="31750" r="22225" b="31750"/>
                <wp:wrapNone/>
                <wp:docPr id="9" name="Arrow: Left-Right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146050"/>
                        </a:xfrm>
                        <a:prstGeom prst="leftRightArrow">
                          <a:avLst>
                            <a:gd name="adj1" fmla="val 50000"/>
                            <a:gd name="adj2" fmla="val 42609"/>
                          </a:avLst>
                        </a:prstGeom>
                        <a:solidFill>
                          <a:srgbClr val="CCCC00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AA359" id="Arrow: Left-Right 9" o:spid="_x0000_s1026" type="#_x0000_t69" alt="&quot;&quot;" style="position:absolute;margin-left:55.5pt;margin-top:99.05pt;width:24.5pt;height:11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" fillcolor="#cc0" strokeweight="1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57AB485" wp14:editId="39F4C4C6">
                <wp:simplePos x="0" y="0"/>
                <wp:positionH relativeFrom="column">
                  <wp:posOffset>-488950</wp:posOffset>
                </wp:positionH>
                <wp:positionV relativeFrom="paragraph">
                  <wp:posOffset>1124585</wp:posOffset>
                </wp:positionV>
                <wp:extent cx="1054100" cy="495300"/>
                <wp:effectExtent l="15875" t="12700" r="15875" b="15875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801F7" w14:textId="493811B1" w:rsidR="00A07741" w:rsidRPr="001B3340" w:rsidRDefault="00E05158" w:rsidP="00A077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CYP and P/C 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AB485" id="Text Box 8" o:spid="_x0000_s1030" type="#_x0000_t202" alt="&quot;&quot;" style="position:absolute;margin-left:-38.5pt;margin-top:88.55pt;width:83pt;height:3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" strokecolor="#cc0" strokeweight="1.5pt">
                <v:textbox>
                  <w:txbxContent>
                    <w:p w14:paraId="0D4801F7" w14:textId="493811B1" w:rsidR="00A07741" w:rsidRPr="001B3340" w:rsidRDefault="00E05158" w:rsidP="00A077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CYP and P/C voice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7AB485" wp14:editId="7E2DC561">
                <wp:simplePos x="0" y="0"/>
                <wp:positionH relativeFrom="column">
                  <wp:posOffset>666750</wp:posOffset>
                </wp:positionH>
                <wp:positionV relativeFrom="paragraph">
                  <wp:posOffset>2267585</wp:posOffset>
                </wp:positionV>
                <wp:extent cx="1314450" cy="495300"/>
                <wp:effectExtent l="9525" t="12700" r="9525" b="1587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4192" w14:textId="7BD26660" w:rsidR="00B1637E" w:rsidRPr="001B3340" w:rsidRDefault="00CE1DFE" w:rsidP="00680B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B3340">
                              <w:rPr>
                                <w:rFonts w:ascii="Arial" w:hAnsi="Arial" w:cs="Arial"/>
                              </w:rPr>
                              <w:t>Individual p</w:t>
                            </w:r>
                            <w:r w:rsidR="00B1637E" w:rsidRPr="001B3340">
                              <w:rPr>
                                <w:rFonts w:ascii="Arial" w:hAnsi="Arial" w:cs="Arial"/>
                              </w:rPr>
                              <w:t>roject task and finish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AB485" id="Text Box 7" o:spid="_x0000_s1031" type="#_x0000_t202" alt="&quot;&quot;" style="position:absolute;margin-left:52.5pt;margin-top:178.55pt;width:103.5pt;height:3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" strokecolor="#cc0" strokeweight="1.5pt">
                <v:textbox>
                  <w:txbxContent>
                    <w:p w14:paraId="58474192" w14:textId="7BD26660" w:rsidR="00B1637E" w:rsidRPr="001B3340" w:rsidRDefault="00CE1DFE" w:rsidP="00680B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B3340">
                        <w:rPr>
                          <w:rFonts w:ascii="Arial" w:hAnsi="Arial" w:cs="Arial"/>
                        </w:rPr>
                        <w:t>Individual p</w:t>
                      </w:r>
                      <w:r w:rsidR="00B1637E" w:rsidRPr="001B3340">
                        <w:rPr>
                          <w:rFonts w:ascii="Arial" w:hAnsi="Arial" w:cs="Arial"/>
                        </w:rPr>
                        <w:t>roject task and finish groups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3BB23C3" wp14:editId="3CFA1831">
                <wp:simplePos x="0" y="0"/>
                <wp:positionH relativeFrom="column">
                  <wp:posOffset>2533650</wp:posOffset>
                </wp:positionH>
                <wp:positionV relativeFrom="paragraph">
                  <wp:posOffset>1854835</wp:posOffset>
                </wp:positionV>
                <wp:extent cx="171450" cy="317500"/>
                <wp:effectExtent l="38100" t="19050" r="38100" b="25400"/>
                <wp:wrapNone/>
                <wp:docPr id="6" name="Arrow: Up-Down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17500"/>
                        </a:xfrm>
                        <a:prstGeom prst="upDownArrow">
                          <a:avLst>
                            <a:gd name="adj1" fmla="val 50000"/>
                            <a:gd name="adj2" fmla="val 37037"/>
                          </a:avLst>
                        </a:prstGeom>
                        <a:solidFill>
                          <a:srgbClr val="CCCC00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482A2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6" o:spid="_x0000_s1026" type="#_x0000_t70" alt="&quot;&quot;" style="position:absolute;margin-left:199.5pt;margin-top:146.05pt;width:13.5pt;height: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" fillcolor="#cc0" strokeweight="1.25pt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3BB23C3" wp14:editId="617EF6AD">
                <wp:simplePos x="0" y="0"/>
                <wp:positionH relativeFrom="column">
                  <wp:posOffset>1352550</wp:posOffset>
                </wp:positionH>
                <wp:positionV relativeFrom="paragraph">
                  <wp:posOffset>1835785</wp:posOffset>
                </wp:positionV>
                <wp:extent cx="165100" cy="317500"/>
                <wp:effectExtent l="38100" t="19050" r="34925" b="25400"/>
                <wp:wrapNone/>
                <wp:docPr id="5" name="Arrow: Up-Down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317500"/>
                        </a:xfrm>
                        <a:prstGeom prst="upDownArrow">
                          <a:avLst>
                            <a:gd name="adj1" fmla="val 50000"/>
                            <a:gd name="adj2" fmla="val 38462"/>
                          </a:avLst>
                        </a:prstGeom>
                        <a:solidFill>
                          <a:srgbClr val="CCCC00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4D1B5" id="Arrow: Up-Down 5" o:spid="_x0000_s1026" type="#_x0000_t70" alt="&quot;&quot;" style="position:absolute;margin-left:106.5pt;margin-top:144.55pt;width:13pt;height: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" fillcolor="#cc0" strokeweight="1.25pt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48077AB" wp14:editId="5ECA33BF">
                <wp:simplePos x="0" y="0"/>
                <wp:positionH relativeFrom="column">
                  <wp:posOffset>2489200</wp:posOffset>
                </wp:positionH>
                <wp:positionV relativeFrom="paragraph">
                  <wp:posOffset>464820</wp:posOffset>
                </wp:positionV>
                <wp:extent cx="228600" cy="482600"/>
                <wp:effectExtent l="31750" t="19685" r="34925" b="12065"/>
                <wp:wrapNone/>
                <wp:docPr id="4" name="Arrow: 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82600"/>
                        </a:xfrm>
                        <a:prstGeom prst="upArrow">
                          <a:avLst>
                            <a:gd name="adj1" fmla="val 50000"/>
                            <a:gd name="adj2" fmla="val 52778"/>
                          </a:avLst>
                        </a:prstGeom>
                        <a:solidFill>
                          <a:srgbClr val="CCCC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025E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4" o:spid="_x0000_s1026" type="#_x0000_t68" alt="&quot;&quot;" style="position:absolute;margin-left:196pt;margin-top:36.6pt;width:18pt;height:3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" fillcolor="#cc0" strokeweight="1.25pt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8077AB" wp14:editId="0E300B9E">
                <wp:simplePos x="0" y="0"/>
                <wp:positionH relativeFrom="column">
                  <wp:posOffset>1435100</wp:posOffset>
                </wp:positionH>
                <wp:positionV relativeFrom="paragraph">
                  <wp:posOffset>474980</wp:posOffset>
                </wp:positionV>
                <wp:extent cx="222250" cy="482600"/>
                <wp:effectExtent l="34925" t="20320" r="28575" b="11430"/>
                <wp:wrapNone/>
                <wp:docPr id="3" name="Arrow: 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482600"/>
                        </a:xfrm>
                        <a:prstGeom prst="upArrow">
                          <a:avLst>
                            <a:gd name="adj1" fmla="val 50000"/>
                            <a:gd name="adj2" fmla="val 54286"/>
                          </a:avLst>
                        </a:prstGeom>
                        <a:solidFill>
                          <a:srgbClr val="CCCC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B87EB" id="Arrow: Up 3" o:spid="_x0000_s1026" type="#_x0000_t68" alt="&quot;&quot;" style="position:absolute;margin-left:113pt;margin-top:37.4pt;width:17.5pt;height:3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" fillcolor="#cc0" strokeweight="1.25pt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81CC3C7" wp14:editId="643A6F15">
                <wp:simplePos x="0" y="0"/>
                <wp:positionH relativeFrom="column">
                  <wp:posOffset>1214755</wp:posOffset>
                </wp:positionH>
                <wp:positionV relativeFrom="paragraph">
                  <wp:posOffset>1024890</wp:posOffset>
                </wp:positionV>
                <wp:extent cx="1808480" cy="586740"/>
                <wp:effectExtent l="14605" t="17780" r="15240" b="14605"/>
                <wp:wrapTight wrapText="bothSides">
                  <wp:wrapPolygon edited="0">
                    <wp:start x="-182" y="-1029"/>
                    <wp:lineTo x="-182" y="22114"/>
                    <wp:lineTo x="21782" y="22114"/>
                    <wp:lineTo x="21782" y="-1029"/>
                    <wp:lineTo x="-182" y="-1029"/>
                  </wp:wrapPolygon>
                </wp:wrapTight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54FD" w14:textId="73653F17" w:rsidR="00154F4F" w:rsidRPr="001D72FF" w:rsidRDefault="00154F4F" w:rsidP="00154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D72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GM SEND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CC3C7" id="Text Box 2" o:spid="_x0000_s1032" type="#_x0000_t202" alt="&quot;&quot;" style="position:absolute;margin-left:95.65pt;margin-top:80.7pt;width:142.4pt;height:46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" strokeweight="2pt">
                <v:textbox>
                  <w:txbxContent>
                    <w:p w14:paraId="524D54FD" w14:textId="73653F17" w:rsidR="00154F4F" w:rsidRPr="001D72FF" w:rsidRDefault="00154F4F" w:rsidP="00154F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D72FF">
                        <w:rPr>
                          <w:rFonts w:ascii="Arial" w:hAnsi="Arial" w:cs="Arial"/>
                          <w:b/>
                          <w:bCs/>
                        </w:rPr>
                        <w:t>GM SEND Board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D3B0B" w:rsidRPr="008675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3F2A1" w14:textId="77777777" w:rsidR="00584B7C" w:rsidRDefault="00584B7C" w:rsidP="004C55BF">
      <w:pPr>
        <w:spacing w:after="0" w:line="240" w:lineRule="auto"/>
      </w:pPr>
      <w:r>
        <w:separator/>
      </w:r>
    </w:p>
  </w:endnote>
  <w:endnote w:type="continuationSeparator" w:id="0">
    <w:p w14:paraId="0D882025" w14:textId="77777777" w:rsidR="00584B7C" w:rsidRDefault="00584B7C" w:rsidP="004C55BF">
      <w:pPr>
        <w:spacing w:after="0" w:line="240" w:lineRule="auto"/>
      </w:pPr>
      <w:r>
        <w:continuationSeparator/>
      </w:r>
    </w:p>
  </w:endnote>
  <w:endnote w:type="continuationNotice" w:id="1">
    <w:p w14:paraId="24AB38E0" w14:textId="77777777" w:rsidR="00584B7C" w:rsidRDefault="00584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028D" w14:textId="77777777" w:rsidR="00AC0FDE" w:rsidRDefault="00AC0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846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FF3C0" w14:textId="68A7D3E4" w:rsidR="00240B4F" w:rsidRDefault="00240B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D41C8" w14:textId="77777777" w:rsidR="00240B4F" w:rsidRDefault="00240B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662F1" w14:textId="77777777" w:rsidR="00AC0FDE" w:rsidRDefault="00AC0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E06FC" w14:textId="77777777" w:rsidR="00584B7C" w:rsidRDefault="00584B7C" w:rsidP="004C55BF">
      <w:pPr>
        <w:spacing w:after="0" w:line="240" w:lineRule="auto"/>
      </w:pPr>
      <w:r>
        <w:separator/>
      </w:r>
    </w:p>
  </w:footnote>
  <w:footnote w:type="continuationSeparator" w:id="0">
    <w:p w14:paraId="730330C7" w14:textId="77777777" w:rsidR="00584B7C" w:rsidRDefault="00584B7C" w:rsidP="004C55BF">
      <w:pPr>
        <w:spacing w:after="0" w:line="240" w:lineRule="auto"/>
      </w:pPr>
      <w:r>
        <w:continuationSeparator/>
      </w:r>
    </w:p>
  </w:footnote>
  <w:footnote w:type="continuationNotice" w:id="1">
    <w:p w14:paraId="4BD67EF3" w14:textId="77777777" w:rsidR="00584B7C" w:rsidRDefault="00584B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4043" w14:textId="37C0E176" w:rsidR="00AC0FDE" w:rsidRDefault="00AC0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51BBA" w14:textId="7D964135" w:rsidR="00240B4F" w:rsidRDefault="00240B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D6D87" wp14:editId="6A85D11F">
          <wp:simplePos x="0" y="0"/>
          <wp:positionH relativeFrom="column">
            <wp:posOffset>-476885</wp:posOffset>
          </wp:positionH>
          <wp:positionV relativeFrom="paragraph">
            <wp:posOffset>-129540</wp:posOffset>
          </wp:positionV>
          <wp:extent cx="1038225" cy="325755"/>
          <wp:effectExtent l="0" t="0" r="0" b="0"/>
          <wp:wrapTight wrapText="bothSides">
            <wp:wrapPolygon edited="0">
              <wp:start x="0" y="0"/>
              <wp:lineTo x="0" y="10105"/>
              <wp:lineTo x="13475" y="20211"/>
              <wp:lineTo x="17439" y="20211"/>
              <wp:lineTo x="21402" y="18947"/>
              <wp:lineTo x="21402" y="5053"/>
              <wp:lineTo x="19420" y="0"/>
              <wp:lineTo x="0" y="0"/>
            </wp:wrapPolygon>
          </wp:wrapTight>
          <wp:docPr id="1" name="Picture 1" descr="Greater Manchester Combined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eater Manchester Combined Authority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D87B7" w14:textId="7CE4DF67" w:rsidR="004C55BF" w:rsidRDefault="004C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17B21" w14:textId="5DA5ABE9" w:rsidR="00AC0FDE" w:rsidRDefault="00AC0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26FB"/>
    <w:multiLevelType w:val="hybridMultilevel"/>
    <w:tmpl w:val="C284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543F"/>
    <w:multiLevelType w:val="hybridMultilevel"/>
    <w:tmpl w:val="8D22C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F2654"/>
    <w:multiLevelType w:val="multilevel"/>
    <w:tmpl w:val="5D1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F34FAB"/>
    <w:multiLevelType w:val="hybridMultilevel"/>
    <w:tmpl w:val="3872C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3733F"/>
    <w:multiLevelType w:val="hybridMultilevel"/>
    <w:tmpl w:val="2CE6B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06453"/>
    <w:multiLevelType w:val="hybridMultilevel"/>
    <w:tmpl w:val="25523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544083">
    <w:abstractNumId w:val="2"/>
  </w:num>
  <w:num w:numId="2" w16cid:durableId="771822020">
    <w:abstractNumId w:val="5"/>
  </w:num>
  <w:num w:numId="3" w16cid:durableId="1706365079">
    <w:abstractNumId w:val="4"/>
  </w:num>
  <w:num w:numId="4" w16cid:durableId="842016897">
    <w:abstractNumId w:val="0"/>
  </w:num>
  <w:num w:numId="5" w16cid:durableId="1237789905">
    <w:abstractNumId w:val="1"/>
  </w:num>
  <w:num w:numId="6" w16cid:durableId="44258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CF"/>
    <w:rsid w:val="00016903"/>
    <w:rsid w:val="00056E28"/>
    <w:rsid w:val="000806AB"/>
    <w:rsid w:val="000C43FA"/>
    <w:rsid w:val="000C478F"/>
    <w:rsid w:val="000C54C5"/>
    <w:rsid w:val="000E2DDA"/>
    <w:rsid w:val="000E48C1"/>
    <w:rsid w:val="00105208"/>
    <w:rsid w:val="00110AF6"/>
    <w:rsid w:val="0011222C"/>
    <w:rsid w:val="0011267D"/>
    <w:rsid w:val="00114119"/>
    <w:rsid w:val="001416F9"/>
    <w:rsid w:val="00154461"/>
    <w:rsid w:val="00154F4F"/>
    <w:rsid w:val="001903B9"/>
    <w:rsid w:val="001A7E57"/>
    <w:rsid w:val="001B3340"/>
    <w:rsid w:val="001C640A"/>
    <w:rsid w:val="001D72FF"/>
    <w:rsid w:val="001E404A"/>
    <w:rsid w:val="001E6921"/>
    <w:rsid w:val="002279B1"/>
    <w:rsid w:val="00240B4F"/>
    <w:rsid w:val="0025683A"/>
    <w:rsid w:val="0026249C"/>
    <w:rsid w:val="002645F7"/>
    <w:rsid w:val="00286D37"/>
    <w:rsid w:val="002B475F"/>
    <w:rsid w:val="002C1FE4"/>
    <w:rsid w:val="002E76FE"/>
    <w:rsid w:val="002F1EFB"/>
    <w:rsid w:val="002F79BF"/>
    <w:rsid w:val="003167A3"/>
    <w:rsid w:val="00321A2C"/>
    <w:rsid w:val="00354EC1"/>
    <w:rsid w:val="003646A7"/>
    <w:rsid w:val="003771DD"/>
    <w:rsid w:val="003E1744"/>
    <w:rsid w:val="004138FC"/>
    <w:rsid w:val="00414A88"/>
    <w:rsid w:val="0044460E"/>
    <w:rsid w:val="00456724"/>
    <w:rsid w:val="00460702"/>
    <w:rsid w:val="00461830"/>
    <w:rsid w:val="0049347A"/>
    <w:rsid w:val="004A4971"/>
    <w:rsid w:val="004C55BF"/>
    <w:rsid w:val="004D3B0B"/>
    <w:rsid w:val="004F5BAF"/>
    <w:rsid w:val="00504FB0"/>
    <w:rsid w:val="005336C7"/>
    <w:rsid w:val="00542DD0"/>
    <w:rsid w:val="005476FE"/>
    <w:rsid w:val="00566E8E"/>
    <w:rsid w:val="00574CC3"/>
    <w:rsid w:val="00582036"/>
    <w:rsid w:val="00584B7C"/>
    <w:rsid w:val="005A4299"/>
    <w:rsid w:val="005B495F"/>
    <w:rsid w:val="005B6529"/>
    <w:rsid w:val="005C3F04"/>
    <w:rsid w:val="005F4538"/>
    <w:rsid w:val="0060519F"/>
    <w:rsid w:val="00606740"/>
    <w:rsid w:val="006134DE"/>
    <w:rsid w:val="0061582B"/>
    <w:rsid w:val="0061770A"/>
    <w:rsid w:val="00633169"/>
    <w:rsid w:val="00667A65"/>
    <w:rsid w:val="00680B71"/>
    <w:rsid w:val="006A441F"/>
    <w:rsid w:val="006C48F1"/>
    <w:rsid w:val="006C799D"/>
    <w:rsid w:val="006E5A35"/>
    <w:rsid w:val="0070022E"/>
    <w:rsid w:val="00712083"/>
    <w:rsid w:val="00717ADD"/>
    <w:rsid w:val="007212AE"/>
    <w:rsid w:val="00722F66"/>
    <w:rsid w:val="00735A89"/>
    <w:rsid w:val="007370DD"/>
    <w:rsid w:val="00737386"/>
    <w:rsid w:val="007418F4"/>
    <w:rsid w:val="00743CBA"/>
    <w:rsid w:val="007478DE"/>
    <w:rsid w:val="00783D47"/>
    <w:rsid w:val="007849A3"/>
    <w:rsid w:val="007B4647"/>
    <w:rsid w:val="007C0139"/>
    <w:rsid w:val="007D7812"/>
    <w:rsid w:val="007F207D"/>
    <w:rsid w:val="0080130B"/>
    <w:rsid w:val="00810B9A"/>
    <w:rsid w:val="00817360"/>
    <w:rsid w:val="008178FF"/>
    <w:rsid w:val="00820444"/>
    <w:rsid w:val="00826864"/>
    <w:rsid w:val="00827B36"/>
    <w:rsid w:val="00852088"/>
    <w:rsid w:val="008675CF"/>
    <w:rsid w:val="00883445"/>
    <w:rsid w:val="008A141A"/>
    <w:rsid w:val="008D555D"/>
    <w:rsid w:val="008E5F85"/>
    <w:rsid w:val="0090056F"/>
    <w:rsid w:val="00913947"/>
    <w:rsid w:val="00915399"/>
    <w:rsid w:val="00917E7F"/>
    <w:rsid w:val="00921AC2"/>
    <w:rsid w:val="0093317E"/>
    <w:rsid w:val="00936048"/>
    <w:rsid w:val="0094397B"/>
    <w:rsid w:val="00957B21"/>
    <w:rsid w:val="009770F1"/>
    <w:rsid w:val="009802B3"/>
    <w:rsid w:val="009D497D"/>
    <w:rsid w:val="009D5380"/>
    <w:rsid w:val="009F62C1"/>
    <w:rsid w:val="009F7CDF"/>
    <w:rsid w:val="00A06279"/>
    <w:rsid w:val="00A07741"/>
    <w:rsid w:val="00A16BB4"/>
    <w:rsid w:val="00A35271"/>
    <w:rsid w:val="00A43373"/>
    <w:rsid w:val="00A50E19"/>
    <w:rsid w:val="00A628FB"/>
    <w:rsid w:val="00A64B39"/>
    <w:rsid w:val="00A95E26"/>
    <w:rsid w:val="00AC0FDE"/>
    <w:rsid w:val="00AC1AC1"/>
    <w:rsid w:val="00AC71EF"/>
    <w:rsid w:val="00AD6893"/>
    <w:rsid w:val="00AF29DE"/>
    <w:rsid w:val="00AF3EBF"/>
    <w:rsid w:val="00AF5FA3"/>
    <w:rsid w:val="00B01ABC"/>
    <w:rsid w:val="00B02322"/>
    <w:rsid w:val="00B053F0"/>
    <w:rsid w:val="00B14CD0"/>
    <w:rsid w:val="00B157C7"/>
    <w:rsid w:val="00B1637E"/>
    <w:rsid w:val="00B23915"/>
    <w:rsid w:val="00B30876"/>
    <w:rsid w:val="00B352C2"/>
    <w:rsid w:val="00B64660"/>
    <w:rsid w:val="00B7098C"/>
    <w:rsid w:val="00B73504"/>
    <w:rsid w:val="00B916D4"/>
    <w:rsid w:val="00B969D0"/>
    <w:rsid w:val="00BC17D4"/>
    <w:rsid w:val="00BC1BAA"/>
    <w:rsid w:val="00BD5A89"/>
    <w:rsid w:val="00BD6205"/>
    <w:rsid w:val="00BF7388"/>
    <w:rsid w:val="00C047BF"/>
    <w:rsid w:val="00C1488A"/>
    <w:rsid w:val="00C47225"/>
    <w:rsid w:val="00C50968"/>
    <w:rsid w:val="00C50EE4"/>
    <w:rsid w:val="00C51305"/>
    <w:rsid w:val="00C658DF"/>
    <w:rsid w:val="00C67830"/>
    <w:rsid w:val="00C72F65"/>
    <w:rsid w:val="00C75FAA"/>
    <w:rsid w:val="00C80BE4"/>
    <w:rsid w:val="00C90D8C"/>
    <w:rsid w:val="00C958EC"/>
    <w:rsid w:val="00CA564B"/>
    <w:rsid w:val="00CB0569"/>
    <w:rsid w:val="00CB5E9B"/>
    <w:rsid w:val="00CC206F"/>
    <w:rsid w:val="00CC768B"/>
    <w:rsid w:val="00CD687C"/>
    <w:rsid w:val="00CE1DFE"/>
    <w:rsid w:val="00CE538D"/>
    <w:rsid w:val="00CE6CC5"/>
    <w:rsid w:val="00CF6C5A"/>
    <w:rsid w:val="00D06EB2"/>
    <w:rsid w:val="00D54005"/>
    <w:rsid w:val="00D63336"/>
    <w:rsid w:val="00D82CF6"/>
    <w:rsid w:val="00D856CD"/>
    <w:rsid w:val="00D86DB0"/>
    <w:rsid w:val="00D9389B"/>
    <w:rsid w:val="00DF154B"/>
    <w:rsid w:val="00DF2AC8"/>
    <w:rsid w:val="00E05158"/>
    <w:rsid w:val="00E25240"/>
    <w:rsid w:val="00E27D36"/>
    <w:rsid w:val="00E315C1"/>
    <w:rsid w:val="00E41F5C"/>
    <w:rsid w:val="00E45E21"/>
    <w:rsid w:val="00E60F50"/>
    <w:rsid w:val="00E61B4A"/>
    <w:rsid w:val="00E92537"/>
    <w:rsid w:val="00EC1BA8"/>
    <w:rsid w:val="00EF2289"/>
    <w:rsid w:val="00F05F7C"/>
    <w:rsid w:val="00F26F39"/>
    <w:rsid w:val="00F43DCF"/>
    <w:rsid w:val="00F452E5"/>
    <w:rsid w:val="00F453C3"/>
    <w:rsid w:val="00F61C10"/>
    <w:rsid w:val="00F63FE4"/>
    <w:rsid w:val="00F71BBB"/>
    <w:rsid w:val="00F80E16"/>
    <w:rsid w:val="00F83028"/>
    <w:rsid w:val="00FA3BAB"/>
    <w:rsid w:val="00FA4951"/>
    <w:rsid w:val="00FA5133"/>
    <w:rsid w:val="00FB20CF"/>
    <w:rsid w:val="00FF3727"/>
    <w:rsid w:val="00FF770F"/>
    <w:rsid w:val="30153E05"/>
    <w:rsid w:val="3FC2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1C3D6"/>
  <w15:chartTrackingRefBased/>
  <w15:docId w15:val="{E6EEACE4-CC2F-4D10-B35C-4F3C46A7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8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58EC"/>
    <w:pPr>
      <w:ind w:left="720"/>
      <w:contextualSpacing/>
    </w:pPr>
  </w:style>
  <w:style w:type="paragraph" w:customStyle="1" w:styleId="paragraph">
    <w:name w:val="paragraph"/>
    <w:basedOn w:val="Normal"/>
    <w:rsid w:val="0095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57B21"/>
  </w:style>
  <w:style w:type="character" w:customStyle="1" w:styleId="eop">
    <w:name w:val="eop"/>
    <w:basedOn w:val="DefaultParagraphFont"/>
    <w:rsid w:val="00957B21"/>
  </w:style>
  <w:style w:type="table" w:styleId="TableGrid">
    <w:name w:val="Table Grid"/>
    <w:basedOn w:val="TableNormal"/>
    <w:uiPriority w:val="39"/>
    <w:rsid w:val="00E6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5BF"/>
  </w:style>
  <w:style w:type="paragraph" w:styleId="Footer">
    <w:name w:val="footer"/>
    <w:basedOn w:val="Normal"/>
    <w:link w:val="FooterChar"/>
    <w:uiPriority w:val="99"/>
    <w:unhideWhenUsed/>
    <w:rsid w:val="004C5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5BF"/>
  </w:style>
  <w:style w:type="paragraph" w:styleId="BalloonText">
    <w:name w:val="Balloon Text"/>
    <w:basedOn w:val="Normal"/>
    <w:link w:val="BalloonTextChar"/>
    <w:uiPriority w:val="99"/>
    <w:semiHidden/>
    <w:unhideWhenUsed/>
    <w:rsid w:val="001A7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5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7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F7691A58D954BA16B963D0F953FB2" ma:contentTypeVersion="16" ma:contentTypeDescription="Create a new document." ma:contentTypeScope="" ma:versionID="8798e76785b08525d8fc7b6b85cbcf82">
  <xsd:schema xmlns:xsd="http://www.w3.org/2001/XMLSchema" xmlns:xs="http://www.w3.org/2001/XMLSchema" xmlns:p="http://schemas.microsoft.com/office/2006/metadata/properties" xmlns:ns2="f334d420-e033-496a-9d81-957db75bee0f" xmlns:ns3="90e47855-5ae8-432e-bab8-a05c863210cf" targetNamespace="http://schemas.microsoft.com/office/2006/metadata/properties" ma:root="true" ma:fieldsID="f02fd63ec061ad550a525ae96ea4717c" ns2:_="" ns3:_="">
    <xsd:import namespace="f334d420-e033-496a-9d81-957db75bee0f"/>
    <xsd:import namespace="90e47855-5ae8-432e-bab8-a05c86321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4d420-e033-496a-9d81-957db75be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47855-5ae8-432e-bab8-a05c86321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fd48fc4-16b0-40aa-982c-b5a5c4e10d00}" ma:internalName="TaxCatchAll" ma:showField="CatchAllData" ma:web="90e47855-5ae8-432e-bab8-a05c86321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47855-5ae8-432e-bab8-a05c863210cf" xsi:nil="true"/>
    <lcf76f155ced4ddcb4097134ff3c332f xmlns="f334d420-e033-496a-9d81-957db75bee0f">
      <Terms xmlns="http://schemas.microsoft.com/office/infopath/2007/PartnerControls"/>
    </lcf76f155ced4ddcb4097134ff3c332f>
    <SharedWithUsers xmlns="90e47855-5ae8-432e-bab8-a05c863210cf">
      <UserInfo>
        <DisplayName>Kindley, Hazel</DisplayName>
        <AccountId>198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9AA85D-CC2F-48DA-849F-F0D853187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3688F-8D54-4FA2-9CA7-CF98DA76B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4d420-e033-496a-9d81-957db75bee0f"/>
    <ds:schemaRef ds:uri="90e47855-5ae8-432e-bab8-a05c86321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5E8D1-CCEB-4B72-BF3B-462B77C0F922}">
  <ds:schemaRefs>
    <ds:schemaRef ds:uri="http://www.w3.org/XML/1998/namespace"/>
    <ds:schemaRef ds:uri="http://schemas.microsoft.com/office/2006/documentManagement/types"/>
    <ds:schemaRef ds:uri="http://purl.org/dc/dcmitype/"/>
    <ds:schemaRef ds:uri="f334d420-e033-496a-9d81-957db75bee0f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0e47855-5ae8-432e-bab8-a05c863210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Combined Authority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Norburn, Diane</dc:creator>
  <cp:keywords/>
  <dc:description/>
  <cp:lastModifiedBy>Norburn, Diane</cp:lastModifiedBy>
  <cp:revision>2</cp:revision>
  <dcterms:created xsi:type="dcterms:W3CDTF">2024-07-22T11:21:00Z</dcterms:created>
  <dcterms:modified xsi:type="dcterms:W3CDTF">2024-07-22T11:21:00Z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0x0101003AEF7691A58D954BA16B963D0F953FB2</vt:lpwstr>
  </property>
  <property fmtid="{D5CDD505-2E9C-101B-9397-08002B2CF9AE}" pid="3" name="MediaServiceImageTags">
    <vt:lpwstr/>
  </property>
</Properties>
</file>